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tbl>
      <w:tblPr>
        <w:tblW w:w="11430" w:type="dxa"/>
        <w:tblBorders>
          <w:top w:val="single" w:sz="12" w:color="auto" w:space="0"/>
          <w:bottom w:val="single" w:sz="12" w:color="auto" w:space="0"/>
          <w:left w:val="single" w:sz="12" w:color="auto" w:space="0"/>
          <w:right w:val="single" w:sz="12" w:color="auto" w:space="0"/>
          <w:insideH w:val="single" w:sz="12" w:color="auto" w:space="0"/>
          <w:insideV w:val="single" w:sz="12" w:color="auto" w:space="0"/>
        </w:tblBorders>
        <w:tblInd w:w="-285" w:type="dxa"/>
        <w:tblStyle w:val="TableGrid"/>
        <w:tblLook w:firstRow="1" w:lastRow="0" w:firstColumn="1" w:lastColumn="0" w:noHBand="0" w:noVBand="1"/>
      </w:tblPr>
      <w:tblGrid>
        <w:gridCol w:w="1515"/>
        <w:gridCol w:w="4875"/>
        <w:gridCol w:w="5040"/>
      </w:tblGrid>
      <w:tr w:rsidR="00B94648" w:rsidTr="007920A8">
        <w:tc>
          <w:tcPr>
            <w:tcW w:w="1515" w:type="dxa"/>
          </w:tcPr>
          <w:p w:rsidR="00B94648" w:rsidRDefault="00B94648" w:rsidP="00B94648"/>
        </w:tc>
        <w:tc>
          <w:tcPr>
            <w:tcW w:w="4875" w:type="dxa"/>
          </w:tcPr>
          <w:p w:rsidR="00B94648" w:rsidRDefault="00B94648" w:rsidP="00B94648">
            <w:pPr>
              <w:jc w:val="center"/>
            </w:pPr>
            <w:r>
              <w:rPr>
                <w:b/>
                <w:i/>
                <w:rFonts w:ascii="Comic Sans MS" w:cs="Comic Sans MS" w:eastAsia="Comic Sans MS" w:hAnsi="Comic Sans MS"/>
              </w:rPr>
              <w:t>Educational Model</w:t>
            </w:r>
          </w:p>
        </w:tc>
        <w:tc>
          <w:tcPr>
            <w:tcW w:w="5040" w:type="dxa"/>
          </w:tcPr>
          <w:p w:rsidR="00B94648" w:rsidRDefault="00B94648" w:rsidP="00B94648">
            <w:pPr>
              <w:jc w:val="center"/>
            </w:pPr>
            <w:r>
              <w:rPr>
                <w:b/>
                <w:i/>
                <w:rFonts w:ascii="Comic Sans MS" w:cs="Comic Sans MS" w:eastAsia="Comic Sans MS" w:hAnsi="Comic Sans MS"/>
              </w:rPr>
              <w:t>Medical Model</w:t>
            </w:r>
          </w:p>
        </w:tc>
      </w:tr>
      <w:tr w:rsidR="00B94648" w:rsidTr="007920A8">
        <w:tc>
          <w:tcPr>
            <w:tcW w:w="1515" w:type="dxa"/>
          </w:tcPr>
          <w:p w:rsidR="00CE13CD" w:rsidRDefault="00CE13CD" w:rsidP="007920A8">
            <w:pPr>
              <w:rPr>
                <w:rFonts w:ascii="Comic Sans MS" w:cs="Comic Sans MS" w:eastAsia="Comic Sans MS" w:hAnsi="Comic Sans MS"/>
                <w:sz w:val="16"/>
                <w:szCs w:val="16"/>
              </w:rPr>
            </w:pPr>
          </w:p>
          <w:p w:rsidR="00B94648" w:rsidRDefault="00B94648" w:rsidP="007920A8" w:rsidRPr="007920A8">
            <w:pPr>
              <w:rPr>
                <w:sz w:val="16"/>
                <w:szCs w:val="16"/>
              </w:rPr>
            </w:pPr>
            <w:r w:rsidRPr="007920A8">
              <w:rPr>
                <w:rFonts w:ascii="Comic Sans MS" w:cs="Comic Sans MS" w:eastAsia="Comic Sans MS" w:hAnsi="Comic Sans MS"/>
                <w:sz w:val="16"/>
                <w:szCs w:val="16"/>
              </w:rPr>
              <w:t>What are the legal requirements?</w:t>
            </w:r>
          </w:p>
        </w:tc>
        <w:tc>
          <w:tcPr>
            <w:tcW w:w="4875" w:type="dxa"/>
          </w:tcPr>
          <w:p w:rsidR="00B94648" w:rsidRDefault="00B94648" w:rsidP="007920A8" w:rsidRPr="007920A8">
            <w:pPr>
              <w:rPr>
                <w:sz w:val="16"/>
                <w:szCs w:val="16"/>
              </w:rPr>
            </w:pPr>
            <w:r w:rsidRPr="007920A8">
              <w:rPr>
                <w:rFonts w:ascii="Comic Sans MS" w:cs="Comic Sans MS" w:eastAsia="Comic Sans MS" w:hAnsi="Comic Sans MS"/>
                <w:sz w:val="16"/>
                <w:szCs w:val="16"/>
              </w:rPr>
              <w:t>Governed by Individuals with Disabilities Education Act (IDEA 04), Physical Therapy (PT) and Occupational Therapy</w:t>
            </w:r>
            <w:r w:rsidRPr="007920A8">
              <w:rPr>
                <w:rFonts w:ascii="Comic Sans MS" w:cs="Comic Sans MS" w:eastAsia="Comic Sans MS" w:hAnsi="Comic Sans MS"/>
                <w:sz w:val="16"/>
                <w:szCs w:val="16"/>
              </w:rPr>
              <w:t xml:space="preserve"> (OT) are related services and </w:t>
            </w:r>
            <w:r w:rsidRPr="007920A8">
              <w:rPr>
                <w:rFonts w:ascii="Comic Sans MS" w:cs="Comic Sans MS" w:eastAsia="Comic Sans MS" w:hAnsi="Comic Sans MS"/>
                <w:sz w:val="16"/>
                <w:szCs w:val="16"/>
              </w:rPr>
              <w:t>therapist (under law) must outline how motor function inhibits special education and how services can improve participation in learning tasks.</w:t>
            </w:r>
          </w:p>
        </w:tc>
        <w:tc>
          <w:tcPr>
            <w:tcW w:w="5040" w:type="dxa"/>
          </w:tcPr>
          <w:p w:rsidR="00CE13CD" w:rsidRDefault="00CE13CD" w:rsidP="007920A8">
            <w:pPr>
              <w:rPr>
                <w:rFonts w:ascii="Comic Sans MS" w:cs="Comic Sans MS" w:eastAsia="Comic Sans MS" w:hAnsi="Comic Sans MS"/>
                <w:sz w:val="18"/>
                <w:szCs w:val="18"/>
              </w:rPr>
            </w:pPr>
          </w:p>
          <w:p w:rsidR="00B94648" w:rsidRDefault="00B94648" w:rsidP="007920A8">
            <w:bookmarkStart w:id="0" w:name="_GoBack"/>
            <w:bookmarkEnd w:id="0"/>
            <w:r>
              <w:rPr>
                <w:rFonts w:ascii="Comic Sans MS" w:cs="Comic Sans MS" w:eastAsia="Comic Sans MS" w:hAnsi="Comic Sans MS"/>
                <w:sz w:val="18"/>
                <w:szCs w:val="18"/>
              </w:rPr>
              <w:t>Governed by State and Federal Licensure requirements and public and private funding requirements.</w:t>
            </w:r>
          </w:p>
        </w:tc>
      </w:tr>
      <w:tr w:rsidR="00B94648" w:rsidTr="007920A8">
        <w:tc>
          <w:tcPr>
            <w:tcW w:w="1515" w:type="dxa"/>
          </w:tcPr>
          <w:p w:rsidR="00CE13CD" w:rsidRDefault="00CE13CD" w:rsidP="007920A8">
            <w:pPr>
              <w:rPr>
                <w:rFonts w:ascii="Comic Sans MS" w:cs="Comic Sans MS" w:eastAsia="Comic Sans MS" w:hAnsi="Comic Sans MS"/>
                <w:sz w:val="16"/>
                <w:szCs w:val="16"/>
              </w:rPr>
            </w:pPr>
          </w:p>
          <w:p w:rsidR="00CE13CD" w:rsidRDefault="00CE13CD" w:rsidP="007920A8">
            <w:pPr>
              <w:rPr>
                <w:rFonts w:ascii="Comic Sans MS" w:cs="Comic Sans MS" w:eastAsia="Comic Sans MS" w:hAnsi="Comic Sans MS"/>
                <w:sz w:val="16"/>
                <w:szCs w:val="16"/>
              </w:rPr>
            </w:pPr>
          </w:p>
          <w:p w:rsidR="00B94648" w:rsidRDefault="00B94648" w:rsidP="007920A8" w:rsidRPr="007920A8">
            <w:pPr>
              <w:rPr>
                <w:sz w:val="16"/>
                <w:szCs w:val="16"/>
              </w:rPr>
            </w:pPr>
            <w:r w:rsidRPr="007920A8">
              <w:rPr>
                <w:rFonts w:ascii="Comic Sans MS" w:cs="Comic Sans MS" w:eastAsia="Comic Sans MS" w:hAnsi="Comic Sans MS"/>
                <w:sz w:val="16"/>
                <w:szCs w:val="16"/>
              </w:rPr>
              <w:t>Who is able to receive services?</w:t>
            </w:r>
          </w:p>
        </w:tc>
        <w:tc>
          <w:tcPr>
            <w:tcW w:w="4875" w:type="dxa"/>
          </w:tcPr>
          <w:p w:rsidR="00CE13CD" w:rsidRDefault="00CE13CD" w:rsidP="007920A8">
            <w:pPr>
              <w:rPr>
                <w:rFonts w:ascii="Comic Sans MS" w:cs="Comic Sans MS" w:eastAsia="Comic Sans MS" w:hAnsi="Comic Sans MS"/>
                <w:sz w:val="16"/>
                <w:szCs w:val="16"/>
              </w:rPr>
            </w:pPr>
          </w:p>
          <w:p w:rsidR="00B94648" w:rsidRDefault="00B94648" w:rsidP="007920A8" w:rsidRPr="007920A8">
            <w:pPr>
              <w:rPr>
                <w:sz w:val="16"/>
                <w:szCs w:val="16"/>
              </w:rPr>
            </w:pPr>
            <w:r w:rsidRPr="007920A8">
              <w:rPr>
                <w:rFonts w:ascii="Comic Sans MS" w:cs="Comic Sans MS" w:eastAsia="Comic Sans MS" w:hAnsi="Comic Sans MS"/>
                <w:sz w:val="16"/>
                <w:szCs w:val="16"/>
              </w:rPr>
              <w:t xml:space="preserve">Related Services can be provided to ESE </w:t>
            </w:r>
            <w:proofErr w:type="gramStart"/>
            <w:r w:rsidRPr="007920A8">
              <w:rPr>
                <w:rFonts w:ascii="Comic Sans MS" w:cs="Comic Sans MS" w:eastAsia="Comic Sans MS" w:hAnsi="Comic Sans MS"/>
                <w:sz w:val="16"/>
                <w:szCs w:val="16"/>
              </w:rPr>
              <w:t>students</w:t>
            </w:r>
            <w:proofErr w:type="gramEnd"/>
            <w:r w:rsidRPr="007920A8">
              <w:rPr>
                <w:rFonts w:ascii="Comic Sans MS" w:cs="Comic Sans MS" w:eastAsia="Comic Sans MS" w:hAnsi="Comic Sans MS"/>
                <w:sz w:val="16"/>
                <w:szCs w:val="16"/>
              </w:rPr>
              <w:t xml:space="preserve"> age 3-21 years to ensure full participation in FAPE (Free and appropriate education).  </w:t>
            </w:r>
          </w:p>
        </w:tc>
        <w:tc>
          <w:tcPr>
            <w:tcW w:w="5040" w:type="dxa"/>
          </w:tcPr>
          <w:p w:rsidR="00B94648" w:rsidRDefault="00B94648" w:rsidP="007920A8">
            <w:pPr>
              <w:widowControl w:val="0"/>
              <w:rPr>
                <w:rFonts w:ascii="Comic Sans MS" w:cs="Comic Sans MS" w:eastAsia="Comic Sans MS" w:hAnsi="Comic Sans MS"/>
                <w:sz w:val="18"/>
                <w:szCs w:val="18"/>
              </w:rPr>
            </w:pPr>
            <w:r>
              <w:rPr>
                <w:rFonts w:ascii="Comic Sans MS" w:cs="Comic Sans MS" w:eastAsia="Comic Sans MS" w:hAnsi="Comic Sans MS"/>
                <w:sz w:val="18"/>
                <w:szCs w:val="18"/>
              </w:rPr>
              <w:t>Medically based therapy is provided at any age and has discipline specific goals that are meant to alleviate or cure specific underlying medical problems, due to a medical diagnosis and may not directly address educational performance or participation within the academic setting.</w:t>
            </w:r>
          </w:p>
        </w:tc>
      </w:tr>
      <w:tr w:rsidR="00B94648" w:rsidTr="007920A8">
        <w:tc>
          <w:tcPr>
            <w:tcW w:w="1515" w:type="dxa"/>
          </w:tcPr>
          <w:p w:rsidR="00CE13CD" w:rsidRDefault="00CE13CD" w:rsidP="007920A8">
            <w:pPr>
              <w:rPr>
                <w:rFonts w:ascii="Comic Sans MS" w:cs="Comic Sans MS" w:eastAsia="Comic Sans MS" w:hAnsi="Comic Sans MS"/>
                <w:sz w:val="16"/>
                <w:szCs w:val="16"/>
              </w:rPr>
            </w:pPr>
          </w:p>
          <w:p w:rsidR="00CE13CD" w:rsidRDefault="00CE13CD" w:rsidP="007920A8">
            <w:pPr>
              <w:rPr>
                <w:rFonts w:ascii="Comic Sans MS" w:cs="Comic Sans MS" w:eastAsia="Comic Sans MS" w:hAnsi="Comic Sans MS"/>
                <w:sz w:val="16"/>
                <w:szCs w:val="16"/>
              </w:rPr>
            </w:pPr>
          </w:p>
          <w:p w:rsidR="00CE13CD" w:rsidRDefault="00CE13CD" w:rsidP="007920A8">
            <w:pPr>
              <w:rPr>
                <w:rFonts w:ascii="Comic Sans MS" w:cs="Comic Sans MS" w:eastAsia="Comic Sans MS" w:hAnsi="Comic Sans MS"/>
                <w:sz w:val="16"/>
                <w:szCs w:val="16"/>
              </w:rPr>
            </w:pPr>
          </w:p>
          <w:p w:rsidR="00B94648" w:rsidRDefault="00B94648" w:rsidP="007920A8" w:rsidRPr="007920A8">
            <w:pPr>
              <w:rPr>
                <w:sz w:val="16"/>
                <w:szCs w:val="16"/>
              </w:rPr>
            </w:pPr>
            <w:r w:rsidRPr="007920A8">
              <w:rPr>
                <w:rFonts w:ascii="Comic Sans MS" w:cs="Comic Sans MS" w:eastAsia="Comic Sans MS" w:hAnsi="Comic Sans MS"/>
                <w:sz w:val="16"/>
                <w:szCs w:val="16"/>
              </w:rPr>
              <w:t>Who determines therapy specifics?</w:t>
            </w:r>
          </w:p>
        </w:tc>
        <w:tc>
          <w:tcPr>
            <w:tcW w:w="4875" w:type="dxa"/>
          </w:tcPr>
          <w:p w:rsidR="00B94648" w:rsidRDefault="00B94648" w:rsidP="007920A8" w:rsidRPr="007920A8">
            <w:pPr>
              <w:widowControl w:val="0"/>
              <w:rPr>
                <w:rFonts w:ascii="Comic Sans MS" w:cs="Comic Sans MS" w:eastAsia="Comic Sans MS" w:hAnsi="Comic Sans MS"/>
                <w:sz w:val="16"/>
                <w:szCs w:val="16"/>
              </w:rPr>
            </w:pPr>
            <w:r w:rsidRPr="007920A8">
              <w:rPr>
                <w:rFonts w:ascii="Comic Sans MS" w:cs="Comic Sans MS" w:eastAsia="Comic Sans MS" w:hAnsi="Comic Sans MS"/>
                <w:sz w:val="16"/>
                <w:szCs w:val="16"/>
              </w:rPr>
              <w:t xml:space="preserve">Determination of needs and amount of therapy is decided by a consensus of the IEP team (student, parent, teacher, therapist, staff, </w:t>
            </w:r>
            <w:proofErr w:type="spellStart"/>
            <w:r w:rsidRPr="007920A8">
              <w:rPr>
                <w:rFonts w:ascii="Comic Sans MS" w:cs="Comic Sans MS" w:eastAsia="Comic Sans MS" w:hAnsi="Comic Sans MS"/>
                <w:sz w:val="16"/>
                <w:szCs w:val="16"/>
              </w:rPr>
              <w:t>etc</w:t>
            </w:r>
            <w:proofErr w:type="spellEnd"/>
            <w:r w:rsidRPr="007920A8">
              <w:rPr>
                <w:rFonts w:ascii="Comic Sans MS" w:cs="Comic Sans MS" w:eastAsia="Comic Sans MS" w:hAnsi="Comic Sans MS"/>
                <w:sz w:val="16"/>
                <w:szCs w:val="16"/>
              </w:rPr>
              <w:t xml:space="preserve">) and is based on the evaluations and data collection for the student. The IEP team must consider the school-based therapist recommendation. </w:t>
            </w:r>
          </w:p>
          <w:p w:rsidR="00B94648" w:rsidRDefault="00B94648" w:rsidP="007920A8" w:rsidRPr="007920A8">
            <w:pPr>
              <w:widowControl w:val="0"/>
              <w:rPr>
                <w:rFonts w:ascii="Comic Sans MS" w:cs="Comic Sans MS" w:eastAsia="Comic Sans MS" w:hAnsi="Comic Sans MS"/>
                <w:sz w:val="16"/>
                <w:szCs w:val="16"/>
              </w:rPr>
            </w:pPr>
          </w:p>
          <w:p w:rsidR="00B94648" w:rsidRDefault="00B94648" w:rsidP="007920A8" w:rsidRPr="007920A8">
            <w:pPr>
              <w:rPr>
                <w:sz w:val="16"/>
                <w:szCs w:val="16"/>
              </w:rPr>
            </w:pPr>
            <w:r w:rsidRPr="007920A8">
              <w:rPr>
                <w:rFonts w:ascii="Comic Sans MS" w:cs="Comic Sans MS" w:eastAsia="Comic Sans MS" w:hAnsi="Comic Sans MS"/>
                <w:sz w:val="16"/>
                <w:szCs w:val="16"/>
              </w:rPr>
              <w:t>*The physician may be on the IEP team however referral alone does not indicated the need for educationally relevant therapy services.</w:t>
            </w:r>
          </w:p>
        </w:tc>
        <w:tc>
          <w:tcPr>
            <w:tcW w:w="5040" w:type="dxa"/>
          </w:tcPr>
          <w:p w:rsidR="00CE13CD" w:rsidRDefault="00CE13CD" w:rsidP="007920A8">
            <w:pPr>
              <w:widowControl w:val="0"/>
              <w:rPr>
                <w:rFonts w:ascii="Comic Sans MS" w:cs="Comic Sans MS" w:eastAsia="Comic Sans MS" w:hAnsi="Comic Sans MS"/>
                <w:sz w:val="18"/>
                <w:szCs w:val="18"/>
              </w:rPr>
            </w:pPr>
          </w:p>
          <w:p w:rsidR="00B94648" w:rsidRDefault="00B94648" w:rsidP="007920A8">
            <w:pPr>
              <w:widowControl w:val="0"/>
              <w:rPr>
                <w:rFonts w:ascii="Comic Sans MS" w:cs="Comic Sans MS" w:eastAsia="Comic Sans MS" w:hAnsi="Comic Sans MS"/>
                <w:sz w:val="18"/>
                <w:szCs w:val="18"/>
              </w:rPr>
            </w:pPr>
            <w:r>
              <w:rPr>
                <w:rFonts w:ascii="Comic Sans MS" w:cs="Comic Sans MS" w:eastAsia="Comic Sans MS" w:hAnsi="Comic Sans MS"/>
                <w:sz w:val="18"/>
                <w:szCs w:val="18"/>
              </w:rPr>
              <w:t>Determination of medically based therapy need and duration of interventions is dependent on physician, therapist, and insurance companies.  This is typically driven by a referral for services based upon an individual’s medical diagnosis and need.</w:t>
            </w:r>
          </w:p>
        </w:tc>
      </w:tr>
      <w:tr w:rsidR="00B94648" w:rsidTr="007920A8">
        <w:tc>
          <w:tcPr>
            <w:tcW w:w="1515" w:type="dxa"/>
          </w:tcPr>
          <w:p w:rsidR="00B94648" w:rsidRDefault="00B94648" w:rsidP="007920A8" w:rsidRPr="007920A8">
            <w:pPr>
              <w:rPr>
                <w:sz w:val="16"/>
                <w:szCs w:val="16"/>
              </w:rPr>
            </w:pPr>
            <w:r w:rsidRPr="007920A8">
              <w:rPr>
                <w:rFonts w:ascii="Comic Sans MS" w:cs="Comic Sans MS" w:eastAsia="Comic Sans MS" w:hAnsi="Comic Sans MS"/>
                <w:sz w:val="16"/>
                <w:szCs w:val="16"/>
              </w:rPr>
              <w:t>Who pays for services?</w:t>
            </w:r>
          </w:p>
        </w:tc>
        <w:tc>
          <w:tcPr>
            <w:tcW w:w="4875" w:type="dxa"/>
          </w:tcPr>
          <w:p w:rsidR="00B94648" w:rsidRDefault="00B94648" w:rsidP="007920A8" w:rsidRPr="007920A8">
            <w:pPr>
              <w:rPr>
                <w:sz w:val="16"/>
                <w:szCs w:val="16"/>
              </w:rPr>
            </w:pPr>
            <w:r w:rsidRPr="007920A8">
              <w:rPr>
                <w:rFonts w:ascii="Comic Sans MS" w:cs="Comic Sans MS" w:eastAsia="Comic Sans MS" w:hAnsi="Comic Sans MS"/>
                <w:sz w:val="16"/>
                <w:szCs w:val="16"/>
              </w:rPr>
              <w:t xml:space="preserve">Educationally relevant therapy is provided as a related service at no cost to the family as identified in IDEA.  </w:t>
            </w:r>
          </w:p>
        </w:tc>
        <w:tc>
          <w:tcPr>
            <w:tcW w:w="5040" w:type="dxa"/>
          </w:tcPr>
          <w:p w:rsidR="00B94648" w:rsidRDefault="00B94648" w:rsidP="007920A8">
            <w:r>
              <w:rPr>
                <w:rFonts w:ascii="Comic Sans MS" w:cs="Comic Sans MS" w:eastAsia="Comic Sans MS" w:hAnsi="Comic Sans MS"/>
                <w:sz w:val="18"/>
                <w:szCs w:val="18"/>
              </w:rPr>
              <w:t>Private pay, fee-for service, insurance, or government funding.</w:t>
            </w:r>
          </w:p>
        </w:tc>
      </w:tr>
      <w:tr w:rsidR="00B94648" w:rsidTr="007920A8">
        <w:tc>
          <w:tcPr>
            <w:tcW w:w="1515" w:type="dxa"/>
          </w:tcPr>
          <w:p w:rsidR="00CE13CD" w:rsidRDefault="00CE13CD" w:rsidP="007920A8">
            <w:pPr>
              <w:rPr>
                <w:rFonts w:ascii="Comic Sans MS" w:cs="Comic Sans MS" w:eastAsia="Comic Sans MS" w:hAnsi="Comic Sans MS"/>
                <w:sz w:val="16"/>
                <w:szCs w:val="16"/>
              </w:rPr>
            </w:pPr>
          </w:p>
          <w:p w:rsidR="00B94648" w:rsidRDefault="00B94648" w:rsidP="007920A8" w:rsidRPr="007920A8">
            <w:pPr>
              <w:rPr>
                <w:sz w:val="16"/>
                <w:szCs w:val="16"/>
              </w:rPr>
            </w:pPr>
            <w:r w:rsidRPr="007920A8">
              <w:rPr>
                <w:rFonts w:ascii="Comic Sans MS" w:cs="Comic Sans MS" w:eastAsia="Comic Sans MS" w:hAnsi="Comic Sans MS"/>
                <w:sz w:val="16"/>
                <w:szCs w:val="16"/>
              </w:rPr>
              <w:t>What are the therapy goals?</w:t>
            </w:r>
          </w:p>
        </w:tc>
        <w:tc>
          <w:tcPr>
            <w:tcW w:w="4875" w:type="dxa"/>
          </w:tcPr>
          <w:p w:rsidR="00B94648" w:rsidRDefault="00B94648" w:rsidP="007920A8" w:rsidRPr="007920A8">
            <w:pPr>
              <w:rPr>
                <w:sz w:val="16"/>
                <w:szCs w:val="16"/>
              </w:rPr>
            </w:pPr>
            <w:r w:rsidRPr="007920A8">
              <w:rPr>
                <w:rFonts w:ascii="Comic Sans MS" w:cs="Comic Sans MS" w:eastAsia="Comic Sans MS" w:hAnsi="Comic Sans MS"/>
                <w:sz w:val="16"/>
                <w:szCs w:val="16"/>
              </w:rPr>
              <w:t xml:space="preserve">Goals of educationally relevant therapy must directly relate to school function, accessibility, and participation in the educational environment.  </w:t>
            </w:r>
          </w:p>
        </w:tc>
        <w:tc>
          <w:tcPr>
            <w:tcW w:w="5040" w:type="dxa"/>
          </w:tcPr>
          <w:p w:rsidR="00B94648" w:rsidRDefault="007920A8" w:rsidP="007920A8">
            <w:r>
              <w:rPr>
                <w:rFonts w:ascii="Comic Sans MS" w:cs="Comic Sans MS" w:eastAsia="Comic Sans MS" w:hAnsi="Comic Sans MS"/>
                <w:sz w:val="18"/>
                <w:szCs w:val="18"/>
              </w:rPr>
              <w:t>Goals for medical based therapy services are discipline specific and address medical diagnoses and concerns. This service model is traditionally focused on optimizing function.</w:t>
            </w:r>
          </w:p>
        </w:tc>
      </w:tr>
      <w:tr w:rsidR="00B94648" w:rsidTr="007920A8">
        <w:tc>
          <w:tcPr>
            <w:tcW w:w="1515" w:type="dxa"/>
          </w:tcPr>
          <w:p w:rsidR="00CE13CD" w:rsidRDefault="00CE13CD" w:rsidP="007920A8">
            <w:pPr>
              <w:rPr>
                <w:rFonts w:ascii="Comic Sans MS" w:cs="Comic Sans MS" w:eastAsia="Comic Sans MS" w:hAnsi="Comic Sans MS"/>
                <w:sz w:val="16"/>
                <w:szCs w:val="16"/>
              </w:rPr>
            </w:pPr>
          </w:p>
          <w:p w:rsidR="00B94648" w:rsidRDefault="00B94648" w:rsidP="007920A8" w:rsidRPr="007920A8">
            <w:pPr>
              <w:rPr>
                <w:sz w:val="16"/>
                <w:szCs w:val="16"/>
              </w:rPr>
            </w:pPr>
            <w:r w:rsidRPr="007920A8">
              <w:rPr>
                <w:rFonts w:ascii="Comic Sans MS" w:cs="Comic Sans MS" w:eastAsia="Comic Sans MS" w:hAnsi="Comic Sans MS"/>
                <w:sz w:val="16"/>
                <w:szCs w:val="16"/>
              </w:rPr>
              <w:t>Where is therapy performed?</w:t>
            </w:r>
          </w:p>
        </w:tc>
        <w:tc>
          <w:tcPr>
            <w:tcW w:w="4875" w:type="dxa"/>
          </w:tcPr>
          <w:p w:rsidR="00B94648" w:rsidRDefault="007920A8" w:rsidP="007920A8" w:rsidRPr="007920A8">
            <w:pPr>
              <w:rPr>
                <w:sz w:val="16"/>
                <w:szCs w:val="16"/>
              </w:rPr>
            </w:pPr>
            <w:r w:rsidRPr="007920A8">
              <w:rPr>
                <w:rFonts w:ascii="Comic Sans MS" w:cs="Comic Sans MS" w:eastAsia="Comic Sans MS" w:hAnsi="Comic Sans MS"/>
                <w:sz w:val="16"/>
                <w:szCs w:val="16"/>
              </w:rPr>
              <w:t>Therapy services are performed at school and are based on educational need. Location is determined by the IEP team and written within the student’s IEP and can include the classroom, gym, playground, hallway, therapy room, cafeteria, etc.</w:t>
            </w:r>
          </w:p>
        </w:tc>
        <w:tc>
          <w:tcPr>
            <w:tcW w:w="5040" w:type="dxa"/>
          </w:tcPr>
          <w:p w:rsidR="00CE13CD" w:rsidRDefault="00CE13CD" w:rsidP="007920A8">
            <w:pPr>
              <w:rPr>
                <w:rFonts w:ascii="Comic Sans MS" w:cs="Comic Sans MS" w:eastAsia="Comic Sans MS" w:hAnsi="Comic Sans MS"/>
                <w:sz w:val="18"/>
                <w:szCs w:val="18"/>
              </w:rPr>
            </w:pPr>
          </w:p>
          <w:p w:rsidR="00B94648" w:rsidRDefault="007920A8" w:rsidP="007920A8">
            <w:r>
              <w:rPr>
                <w:rFonts w:ascii="Comic Sans MS" w:cs="Comic Sans MS" w:eastAsia="Comic Sans MS" w:hAnsi="Comic Sans MS"/>
                <w:sz w:val="18"/>
                <w:szCs w:val="18"/>
              </w:rPr>
              <w:t>Medically based therapy takes place in the hospitals, homes, rehab centers, clinics, or other outside facilities.</w:t>
            </w:r>
          </w:p>
        </w:tc>
      </w:tr>
      <w:tr w:rsidR="00B94648" w:rsidTr="007920A8">
        <w:tc>
          <w:tcPr>
            <w:tcW w:w="1515" w:type="dxa"/>
          </w:tcPr>
          <w:p w:rsidR="00CE13CD" w:rsidRDefault="00CE13CD" w:rsidP="007920A8">
            <w:pPr>
              <w:rPr>
                <w:highlight w:val="white"/>
                <w:rFonts w:ascii="Comic Sans MS" w:cs="Comic Sans MS" w:eastAsia="Comic Sans MS" w:hAnsi="Comic Sans MS"/>
                <w:sz w:val="16"/>
                <w:szCs w:val="16"/>
              </w:rPr>
            </w:pPr>
          </w:p>
          <w:p w:rsidR="00CE13CD" w:rsidRDefault="00CE13CD" w:rsidP="007920A8">
            <w:pPr>
              <w:rPr>
                <w:highlight w:val="white"/>
                <w:rFonts w:ascii="Comic Sans MS" w:cs="Comic Sans MS" w:eastAsia="Comic Sans MS" w:hAnsi="Comic Sans MS"/>
                <w:sz w:val="16"/>
                <w:szCs w:val="16"/>
              </w:rPr>
            </w:pPr>
          </w:p>
          <w:p w:rsidR="00B94648" w:rsidRDefault="00B94648" w:rsidP="007920A8" w:rsidRPr="007920A8">
            <w:pPr>
              <w:rPr>
                <w:sz w:val="16"/>
                <w:szCs w:val="16"/>
              </w:rPr>
            </w:pPr>
            <w:r w:rsidRPr="007920A8">
              <w:rPr>
                <w:highlight w:val="white"/>
                <w:rFonts w:ascii="Comic Sans MS" w:cs="Comic Sans MS" w:eastAsia="Comic Sans MS" w:hAnsi="Comic Sans MS"/>
                <w:sz w:val="16"/>
                <w:szCs w:val="16"/>
              </w:rPr>
              <w:t>How is therapy provided?</w:t>
            </w:r>
          </w:p>
        </w:tc>
        <w:tc>
          <w:tcPr>
            <w:tcW w:w="4875" w:type="dxa"/>
          </w:tcPr>
          <w:p w:rsidR="00B94648" w:rsidRDefault="007920A8" w:rsidP="007920A8" w:rsidRPr="007920A8">
            <w:pPr>
              <w:rPr>
                <w:sz w:val="16"/>
                <w:szCs w:val="16"/>
              </w:rPr>
            </w:pPr>
            <w:r w:rsidRPr="007920A8">
              <w:rPr>
                <w:highlight w:val="white"/>
                <w:rFonts w:ascii="Comic Sans MS" w:cs="Comic Sans MS" w:eastAsia="Comic Sans MS" w:hAnsi="Comic Sans MS"/>
                <w:sz w:val="16"/>
                <w:szCs w:val="16"/>
              </w:rPr>
              <w:t xml:space="preserve">Related Services can be provided through integrated/inclusive models (individual session and/or group sessions), staff training, program development, collaboration, group intervention, one-on-one treatments, or even consultation with IEP team members depending on educational need. </w:t>
            </w:r>
            <w:r w:rsidRPr="007920A8">
              <w:rPr>
                <w:highlight w:val="white"/>
                <w:rFonts w:ascii="Georgia" w:cs="Georgia" w:eastAsia="Georgia" w:hAnsi="Georgia"/>
                <w:sz w:val="16"/>
                <w:szCs w:val="16"/>
              </w:rPr>
              <w:t xml:space="preserve"> </w:t>
            </w:r>
          </w:p>
        </w:tc>
        <w:tc>
          <w:tcPr>
            <w:tcW w:w="5040" w:type="dxa"/>
          </w:tcPr>
          <w:p w:rsidR="00CE13CD" w:rsidRDefault="00CE13CD" w:rsidP="007920A8">
            <w:pPr>
              <w:rPr>
                <w:rFonts w:ascii="Comic Sans MS" w:cs="Comic Sans MS" w:eastAsia="Comic Sans MS" w:hAnsi="Comic Sans MS"/>
                <w:sz w:val="18"/>
                <w:szCs w:val="18"/>
              </w:rPr>
            </w:pPr>
          </w:p>
          <w:p w:rsidR="00B94648" w:rsidRDefault="007920A8" w:rsidP="007920A8">
            <w:r>
              <w:rPr>
                <w:rFonts w:ascii="Comic Sans MS" w:cs="Comic Sans MS" w:eastAsia="Comic Sans MS" w:hAnsi="Comic Sans MS"/>
                <w:sz w:val="18"/>
                <w:szCs w:val="18"/>
              </w:rPr>
              <w:t>Direct one-on-one treatment or group sessions</w:t>
            </w:r>
            <w:r>
              <w:rPr>
                <w:rFonts w:ascii="Comic Sans MS" w:cs="Comic Sans MS" w:eastAsia="Comic Sans MS" w:hAnsi="Comic Sans MS"/>
                <w:sz w:val="18"/>
                <w:szCs w:val="18"/>
              </w:rPr>
              <w:t xml:space="preserve"> are scheduled and completed </w:t>
            </w:r>
            <w:r>
              <w:rPr>
                <w:rFonts w:ascii="Comic Sans MS" w:cs="Comic Sans MS" w:eastAsia="Comic Sans MS" w:hAnsi="Comic Sans MS"/>
                <w:sz w:val="18"/>
                <w:szCs w:val="18"/>
              </w:rPr>
              <w:t>to accomplish pre-set goals.</w:t>
            </w:r>
          </w:p>
        </w:tc>
      </w:tr>
      <w:tr w:rsidR="00B94648" w:rsidTr="00CE13CD">
        <w:trPr>
          <w:trHeight w:val="1158"/>
        </w:trPr>
        <w:tc>
          <w:tcPr>
            <w:tcW w:w="1515" w:type="dxa"/>
          </w:tcPr>
          <w:p w:rsidR="00CE13CD" w:rsidRDefault="00CE13CD" w:rsidP="007920A8">
            <w:pPr>
              <w:rPr>
                <w:rFonts w:ascii="Comic Sans MS" w:cs="Comic Sans MS" w:eastAsia="Comic Sans MS" w:hAnsi="Comic Sans MS"/>
                <w:sz w:val="16"/>
                <w:szCs w:val="16"/>
              </w:rPr>
            </w:pPr>
          </w:p>
          <w:p w:rsidR="00B94648" w:rsidRDefault="00B94648" w:rsidP="007920A8" w:rsidRPr="007920A8">
            <w:pPr>
              <w:rPr>
                <w:sz w:val="16"/>
                <w:szCs w:val="16"/>
              </w:rPr>
            </w:pPr>
            <w:r w:rsidRPr="007920A8">
              <w:rPr>
                <w:rFonts w:ascii="Comic Sans MS" w:cs="Comic Sans MS" w:eastAsia="Comic Sans MS" w:hAnsi="Comic Sans MS"/>
                <w:sz w:val="16"/>
                <w:szCs w:val="16"/>
              </w:rPr>
              <w:t>Who determines discharge from services?</w:t>
            </w:r>
          </w:p>
        </w:tc>
        <w:tc>
          <w:tcPr>
            <w:tcW w:w="4875" w:type="dxa"/>
          </w:tcPr>
          <w:p w:rsidR="00B94648" w:rsidRDefault="007920A8" w:rsidP="007920A8" w:rsidRPr="007920A8">
            <w:pPr>
              <w:rPr>
                <w:sz w:val="16"/>
                <w:szCs w:val="16"/>
              </w:rPr>
            </w:pPr>
            <w:r w:rsidRPr="007920A8">
              <w:rPr>
                <w:rFonts w:ascii="Comic Sans MS" w:cs="Comic Sans MS" w:eastAsia="Comic Sans MS" w:hAnsi="Comic Sans MS"/>
                <w:sz w:val="16"/>
                <w:szCs w:val="16"/>
              </w:rPr>
              <w:t>The IEP team can determine whether educationally relevant therapy services are no longer needed at any time based on the student’s educational needs. Discharge is driven by educational needs and educational programming, as therapy services are related services and not stand alone services.</w:t>
            </w:r>
          </w:p>
        </w:tc>
        <w:tc>
          <w:tcPr>
            <w:tcW w:w="5040" w:type="dxa"/>
          </w:tcPr>
          <w:p w:rsidR="00CE13CD" w:rsidRDefault="00CE13CD" w:rsidP="007920A8">
            <w:pPr>
              <w:rPr>
                <w:rFonts w:ascii="Comic Sans MS" w:cs="Comic Sans MS" w:eastAsia="Comic Sans MS" w:hAnsi="Comic Sans MS"/>
                <w:sz w:val="18"/>
                <w:szCs w:val="18"/>
              </w:rPr>
            </w:pPr>
          </w:p>
          <w:p w:rsidR="00B94648" w:rsidRDefault="007920A8" w:rsidP="007920A8">
            <w:r>
              <w:rPr>
                <w:rFonts w:ascii="Comic Sans MS" w:cs="Comic Sans MS" w:eastAsia="Comic Sans MS" w:hAnsi="Comic Sans MS"/>
                <w:sz w:val="18"/>
                <w:szCs w:val="18"/>
              </w:rPr>
              <w:t>Discharge from medical based therapy often happens when goals are met or insurance funds have been exhausted.</w:t>
            </w:r>
          </w:p>
        </w:tc>
      </w:tr>
      <w:tr w:rsidR="007920A8" w:rsidTr="007920A8">
        <w:tc>
          <w:tcPr>
            <w:tcW w:w="1515" w:type="dxa"/>
          </w:tcPr>
          <w:p w:rsidR="00CE13CD" w:rsidRDefault="00CE13CD" w:rsidP="007920A8">
            <w:pPr>
              <w:rPr>
                <w:rFonts w:ascii="Comic Sans MS" w:cs="Comic Sans MS" w:eastAsia="Comic Sans MS" w:hAnsi="Comic Sans MS"/>
                <w:sz w:val="16"/>
                <w:szCs w:val="16"/>
              </w:rPr>
            </w:pPr>
          </w:p>
          <w:p w:rsidR="00CE13CD" w:rsidRDefault="00CE13CD" w:rsidP="007920A8">
            <w:pPr>
              <w:rPr>
                <w:rFonts w:ascii="Comic Sans MS" w:cs="Comic Sans MS" w:eastAsia="Comic Sans MS" w:hAnsi="Comic Sans MS"/>
                <w:sz w:val="16"/>
                <w:szCs w:val="16"/>
              </w:rPr>
            </w:pPr>
          </w:p>
          <w:p w:rsidR="00CE13CD" w:rsidRDefault="00CE13CD" w:rsidP="007920A8">
            <w:pPr>
              <w:rPr>
                <w:rFonts w:ascii="Comic Sans MS" w:cs="Comic Sans MS" w:eastAsia="Comic Sans MS" w:hAnsi="Comic Sans MS"/>
                <w:sz w:val="16"/>
                <w:szCs w:val="16"/>
              </w:rPr>
            </w:pPr>
          </w:p>
          <w:p w:rsidR="007920A8" w:rsidRDefault="007920A8" w:rsidP="007920A8" w:rsidRPr="007920A8">
            <w:pPr>
              <w:rPr>
                <w:sz w:val="16"/>
                <w:szCs w:val="16"/>
              </w:rPr>
            </w:pPr>
            <w:r w:rsidRPr="007920A8">
              <w:rPr>
                <w:rFonts w:ascii="Comic Sans MS" w:cs="Comic Sans MS" w:eastAsia="Comic Sans MS" w:hAnsi="Comic Sans MS"/>
                <w:sz w:val="16"/>
                <w:szCs w:val="16"/>
              </w:rPr>
              <w:t>What are the documentation requirements?</w:t>
            </w:r>
          </w:p>
        </w:tc>
        <w:tc>
          <w:tcPr>
            <w:tcW w:w="4875" w:type="dxa"/>
          </w:tcPr>
          <w:p w:rsidR="007920A8" w:rsidRDefault="007920A8" w:rsidP="007920A8" w:rsidRPr="007920A8">
            <w:pPr>
              <w:widowControl w:val="0"/>
              <w:rPr>
                <w:rFonts w:ascii="Comic Sans MS" w:cs="Comic Sans MS" w:eastAsia="Comic Sans MS" w:hAnsi="Comic Sans MS"/>
                <w:sz w:val="16"/>
                <w:szCs w:val="16"/>
              </w:rPr>
            </w:pPr>
            <w:r w:rsidRPr="007920A8">
              <w:rPr>
                <w:rFonts w:ascii="Comic Sans MS" w:cs="Comic Sans MS" w:eastAsia="Comic Sans MS" w:hAnsi="Comic Sans MS"/>
                <w:sz w:val="16"/>
                <w:szCs w:val="16"/>
              </w:rPr>
              <w:t xml:space="preserve">Therapist documentation is related to student’s progress towards his/ her IEP goals and is written in language understandable to parents and other educational team members. It is compliant with federal, state, and local education agencies, as well as individual professional practice acts, and school based Medicaid guidelines (if applicable). </w:t>
            </w:r>
          </w:p>
          <w:p w:rsidR="007920A8" w:rsidRDefault="007920A8" w:rsidP="007920A8" w:rsidRPr="007920A8">
            <w:pPr>
              <w:widowControl w:val="0"/>
              <w:rPr>
                <w:rFonts w:ascii="Comic Sans MS" w:cs="Comic Sans MS" w:eastAsia="Comic Sans MS" w:hAnsi="Comic Sans MS"/>
                <w:sz w:val="16"/>
                <w:szCs w:val="16"/>
              </w:rPr>
            </w:pPr>
          </w:p>
          <w:p w:rsidR="007920A8" w:rsidRDefault="007920A8" w:rsidP="007920A8" w:rsidRPr="007920A8">
            <w:pPr>
              <w:rPr>
                <w:sz w:val="16"/>
                <w:szCs w:val="16"/>
              </w:rPr>
            </w:pPr>
            <w:r w:rsidRPr="007920A8">
              <w:rPr>
                <w:rFonts w:ascii="Comic Sans MS" w:cs="Comic Sans MS" w:eastAsia="Comic Sans MS" w:hAnsi="Comic Sans MS"/>
                <w:sz w:val="16"/>
                <w:szCs w:val="16"/>
              </w:rPr>
              <w:t>*Under Florida State Physical Therapy Practice Rules, a written order from a medical provider is required within 30 days of initiating therapy or therapy services will be discontinued until the order is provided.</w:t>
            </w:r>
          </w:p>
        </w:tc>
        <w:tc>
          <w:tcPr>
            <w:tcW w:w="5040" w:type="dxa"/>
          </w:tcPr>
          <w:p w:rsidR="00CE13CD" w:rsidRDefault="00CE13CD" w:rsidP="007920A8">
            <w:pPr>
              <w:widowControl w:val="0"/>
              <w:rPr>
                <w:rFonts w:ascii="Comic Sans MS" w:cs="Comic Sans MS" w:eastAsia="Comic Sans MS" w:hAnsi="Comic Sans MS"/>
                <w:sz w:val="18"/>
                <w:szCs w:val="18"/>
              </w:rPr>
            </w:pPr>
          </w:p>
          <w:p w:rsidR="00CE13CD" w:rsidRDefault="00CE13CD" w:rsidP="007920A8">
            <w:pPr>
              <w:widowControl w:val="0"/>
              <w:rPr>
                <w:rFonts w:ascii="Comic Sans MS" w:cs="Comic Sans MS" w:eastAsia="Comic Sans MS" w:hAnsi="Comic Sans MS"/>
                <w:sz w:val="18"/>
                <w:szCs w:val="18"/>
              </w:rPr>
            </w:pPr>
          </w:p>
          <w:p w:rsidR="007920A8" w:rsidRDefault="007920A8" w:rsidP="007920A8">
            <w:pPr>
              <w:widowControl w:val="0"/>
              <w:rPr>
                <w:rFonts w:ascii="Comic Sans MS" w:cs="Comic Sans MS" w:eastAsia="Comic Sans MS" w:hAnsi="Comic Sans MS"/>
                <w:sz w:val="18"/>
                <w:szCs w:val="18"/>
              </w:rPr>
            </w:pPr>
            <w:r>
              <w:rPr>
                <w:rFonts w:ascii="Comic Sans MS" w:cs="Comic Sans MS" w:eastAsia="Comic Sans MS" w:hAnsi="Comic Sans MS"/>
                <w:sz w:val="18"/>
                <w:szCs w:val="18"/>
              </w:rPr>
              <w:t xml:space="preserve">Medical based therapy documentation is required by payers and medical providers using medical terminology aligned with goal progress set by billing codes or specific locations of practice.  </w:t>
            </w:r>
          </w:p>
        </w:tc>
      </w:tr>
    </w:tbl>
    <w:p w:rsidR="003F6697" w:rsidRDefault="003F6697" w:rsidP="007920A8"/>
    <w:sectPr w:rsidR="003F6697" w:rsidSect="00D8456F">
      <w:docGrid w:linePitch="360"/>
      <w:headerReference r:id="rId6" w:type="default"/>
      <w:footerReference r:id="rId7" w:type="default"/>
      <w:pgSz w:w="12240" w:h="15840"/>
      <w:pgMar w:left="720" w:right="720" w:top="1800" w:bottom="450" w:header="5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648" w:rsidRDefault="00B94648" w:rsidP="00B94648">
      <w:r>
        <w:separator/>
      </w:r>
    </w:p>
  </w:endnote>
  <w:endnote w:type="continuationSeparator" w:id="0">
    <w:p w:rsidR="00B94648" w:rsidRDefault="00B94648" w:rsidP="00B94648">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font w:name="Symbol"/>
  <w:font w:name="Courier New"/>
  <w:font w:name="Arial"/>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FBB" w:rsidRPr="00E01FBB" w:rsidRDefault="00E01FBB" w:rsidP="00E01FBB">
    <w:pPr>
      <w:pStyle w:val="Footer"/>
      <w:jc w:val="right"/>
      <w:rPr>
        <w:sz w:val="16"/>
        <w:szCs w:val="16"/>
      </w:rPr>
    </w:pPr>
    <w:r w:rsidRPr="00E01FBB">
      <w:rPr>
        <w:sz w:val="16"/>
        <w:szCs w:val="16"/>
      </w:rPr>
      <w:t>11/2017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648" w:rsidRDefault="00B94648" w:rsidP="00B94648">
      <w:r>
        <w:separator/>
      </w:r>
    </w:p>
  </w:footnote>
  <w:footnote w:type="continuationSeparator" w:id="0">
    <w:p w:rsidR="00B94648" w:rsidRDefault="00B94648" w:rsidP="00B94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648" w:rsidRDefault="00B94648" w:rsidP="00B94648">
    <w:pPr>
      <w:jc w:val="center"/>
      <w:rPr>
        <w:rFonts w:ascii="Comic Sans MS" w:eastAsia="Comic Sans MS" w:hAnsi="Comic Sans MS" w:cs="Comic Sans MS"/>
        <w:b/>
        <w:color w:val="0000FF"/>
      </w:rPr>
    </w:pPr>
    <w:r>
      <w:rPr>
        <w:noProof/>
      </w:rPr>
      <w:drawing>
        <wp:anchor distT="0" distB="0" distL="114300" distR="114300" simplePos="0" relativeHeight="251658240" behindDoc="1" locked="0" layoutInCell="1" allowOverlap="1">
          <wp:simplePos x="0" y="0"/>
          <wp:positionH relativeFrom="column">
            <wp:posOffset>295275</wp:posOffset>
          </wp:positionH>
          <wp:positionV relativeFrom="paragraph">
            <wp:posOffset>-133350</wp:posOffset>
          </wp:positionV>
          <wp:extent cx="833120" cy="833120"/>
          <wp:effectExtent l="0" t="0" r="5080" b="5080"/>
          <wp:wrapThrough wrapText="bothSides">
            <wp:wrapPolygon edited="0">
              <wp:start x="6915" y="0"/>
              <wp:lineTo x="3457" y="1482"/>
              <wp:lineTo x="0" y="5927"/>
              <wp:lineTo x="0" y="16793"/>
              <wp:lineTo x="5927" y="21238"/>
              <wp:lineTo x="6915" y="21238"/>
              <wp:lineTo x="14817" y="21238"/>
              <wp:lineTo x="15805" y="21238"/>
              <wp:lineTo x="21238" y="16793"/>
              <wp:lineTo x="21238" y="5927"/>
              <wp:lineTo x="17780" y="1482"/>
              <wp:lineTo x="14323" y="0"/>
              <wp:lineTo x="6915" y="0"/>
            </wp:wrapPolygon>
          </wp:wrapThrough>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33120" cy="833120"/>
                  </a:xfrm>
                  <a:prstGeom prst="rect">
                    <a:avLst/>
                  </a:prstGeom>
                  <a:ln/>
                </pic:spPr>
              </pic:pic>
            </a:graphicData>
          </a:graphic>
        </wp:anchor>
      </w:drawing>
    </w:r>
    <w:r>
      <w:rPr>
        <w:rFonts w:ascii="Comic Sans MS" w:eastAsia="Comic Sans MS" w:hAnsi="Comic Sans MS" w:cs="Comic Sans MS"/>
        <w:b/>
        <w:color w:val="0000FF"/>
      </w:rPr>
      <w:t>Nassau County School District</w:t>
    </w:r>
  </w:p>
  <w:p w:rsidR="00B94648" w:rsidRDefault="00B94648" w:rsidP="00B94648">
    <w:pPr>
      <w:jc w:val="center"/>
    </w:pPr>
    <w:r>
      <w:rPr>
        <w:rFonts w:ascii="Comic Sans MS" w:eastAsia="Comic Sans MS" w:hAnsi="Comic Sans MS" w:cs="Comic Sans MS"/>
        <w:b/>
      </w:rPr>
      <w:t>Educational Model versus Medical Model of Therapy Services</w:t>
    </w:r>
  </w:p>
  <w:p w:rsidR="00B94648" w:rsidRDefault="00B9464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804BD31A-698F-4C10-8E92-5D57CCE7C98A}"/>
  <w:rsids>
    <w:rsidRoot val="00B94648"/>
    <w:rsid val="003F6697"/>
    <w:rsid val="007920A8"/>
    <w:rsid val="00B94648"/>
    <w:rsid val="00CE13CD"/>
    <w:rsid val="00D8456F"/>
    <w:rsid val="00E01FBB"/>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docDefaults>
    <w:rPrDefault>
      <w:rPr>
        <w:lang w:val="en-US" w:eastAsia="en-US" w:bidi="ar-SA"/>
        <w:rFonts w:ascii="Times New Roman" w:cs="Times New Roman" w:eastAsia="Times New Roman" w:hAnsi="Times New Roma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Header">
    <w:name w:val="header"/>
    <w:basedOn w:val="Normal"/>
    <w:link w:val="HeaderChar"/>
    <w:rsid w:val="00B94648"/>
    <w:pPr>
      <w:tabs>
        <w:tab w:val="center" w:pos="4680"/>
        <w:tab w:val="right" w:pos="9360"/>
      </w:tabs>
    </w:pPr>
  </w:style>
  <w:style w:type="character" w:styleId="HeaderChar">
    <w:name w:val="Header Char"/>
    <w:basedOn w:val="DefaultParagraphFont"/>
    <w:link w:val="Header"/>
    <w:rsid w:val="00B94648"/>
    <w:rPr>
      <w:sz w:val="24"/>
      <w:szCs w:val="24"/>
    </w:rPr>
  </w:style>
  <w:style w:type="paragraph" w:styleId="Footer">
    <w:name w:val="footer"/>
    <w:basedOn w:val="Normal"/>
    <w:link w:val="FooterChar"/>
    <w:rsid w:val="00B94648"/>
    <w:pPr>
      <w:tabs>
        <w:tab w:val="center" w:pos="4680"/>
        <w:tab w:val="right" w:pos="9360"/>
      </w:tabs>
    </w:pPr>
  </w:style>
  <w:style w:type="character" w:styleId="FooterChar">
    <w:name w:val="Footer Char"/>
    <w:basedOn w:val="DefaultParagraphFont"/>
    <w:link w:val="Footer"/>
    <w:rsid w:val="00B94648"/>
    <w:rPr>
      <w:sz w:val="24"/>
      <w:szCs w:val="24"/>
    </w:rPr>
  </w:style>
  <w:style w:type="table" w:styleId="TableGrid">
    <w:name w:val="Table Grid"/>
    <w:basedOn w:val="TableNormal"/>
    <w:tblPr>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0" w:type="dxa"/>
    </w:tblPr>
    <w:rsid w:val="00B94648"/>
  </w:style>
  <w:style w:type="paragraph" w:styleId="BalloonText">
    <w:name w:val="Balloon Text"/>
    <w:basedOn w:val="Normal"/>
    <w:link w:val="BalloonTextChar"/>
    <w:rsid w:val="00E01FBB"/>
    <w:rPr>
      <w:rFonts w:ascii="Segoe UI" w:cs="Segoe UI" w:hAnsi="Segoe UI"/>
      <w:sz w:val="18"/>
      <w:szCs w:val="18"/>
    </w:rPr>
  </w:style>
  <w:style w:type="character" w:styleId="BalloonTextChar">
    <w:name w:val="Balloon Text Char"/>
    <w:basedOn w:val="DefaultParagraphFont"/>
    <w:link w:val="BalloonText"/>
    <w:rsid w:val="00E01FBB"/>
    <w:rPr>
      <w:rFonts w:ascii="Segoe UI" w:cs="Segoe UI" w:hAnsi="Segoe UI"/>
      <w:sz w:val="18"/>
      <w:szCs w:val="18"/>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336B8D18</Template>
  <TotalTime>23</TotalTime>
  <Pages>1</Pages>
  <Words>600</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NCSB</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 Kimball</dc:creator>
  <cp:keywords/>
  <dc:description/>
  <cp:lastModifiedBy>Jana L. Kimball</cp:lastModifiedBy>
  <cp:revision>4</cp:revision>
  <cp:lastPrinted>2017-11-08T17:57:00Z</cp:lastPrinted>
  <dcterms:created xsi:type="dcterms:W3CDTF">2017-11-08T17:40:00Z</dcterms:created>
  <dcterms:modified xsi:type="dcterms:W3CDTF">2017-11-08T18:07:00Z</dcterms:modified>
</cp:coreProperties>
</file>