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C831" w14:textId="77777777" w:rsidR="00760424" w:rsidRDefault="00000000">
      <w:pPr>
        <w:pStyle w:val="Title"/>
        <w:ind w:left="6"/>
      </w:pPr>
      <w:r>
        <w:t>PUBLIC</w:t>
      </w:r>
      <w:r>
        <w:rPr>
          <w:spacing w:val="-10"/>
        </w:rPr>
        <w:t xml:space="preserve"> </w:t>
      </w:r>
      <w:r>
        <w:rPr>
          <w:spacing w:val="-2"/>
        </w:rPr>
        <w:t>NOTICE</w:t>
      </w:r>
    </w:p>
    <w:p w14:paraId="1F91C832" w14:textId="77777777" w:rsidR="00760424" w:rsidRDefault="00000000">
      <w:pPr>
        <w:pStyle w:val="Title"/>
        <w:spacing w:before="274"/>
      </w:pPr>
      <w:r>
        <w:t>Professional</w:t>
      </w:r>
      <w:r>
        <w:rPr>
          <w:spacing w:val="-9"/>
        </w:rPr>
        <w:t xml:space="preserve"> </w:t>
      </w:r>
      <w:r>
        <w:t>Engineering</w:t>
      </w:r>
      <w:r>
        <w:rPr>
          <w:spacing w:val="-8"/>
        </w:rPr>
        <w:t xml:space="preserve"> </w:t>
      </w:r>
      <w:r>
        <w:t>Continuing</w:t>
      </w:r>
      <w:r>
        <w:rPr>
          <w:spacing w:val="-4"/>
        </w:rPr>
        <w:t xml:space="preserve"> </w:t>
      </w:r>
      <w:r>
        <w:t>Contract</w:t>
      </w:r>
      <w:r>
        <w:rPr>
          <w:spacing w:val="-6"/>
        </w:rPr>
        <w:t xml:space="preserve"> </w:t>
      </w:r>
      <w:r>
        <w:rPr>
          <w:spacing w:val="-2"/>
        </w:rPr>
        <w:t>Services</w:t>
      </w:r>
    </w:p>
    <w:p w14:paraId="1F91C834" w14:textId="77777777" w:rsidR="00760424" w:rsidRDefault="00760424">
      <w:pPr>
        <w:pStyle w:val="BodyText"/>
        <w:spacing w:before="2"/>
        <w:ind w:left="0"/>
        <w:rPr>
          <w:b/>
        </w:rPr>
      </w:pPr>
    </w:p>
    <w:p w14:paraId="1F91C835" w14:textId="77777777" w:rsidR="00760424" w:rsidRDefault="00000000">
      <w:pPr>
        <w:pStyle w:val="BodyText"/>
        <w:spacing w:before="1"/>
        <w:ind w:right="117"/>
        <w:jc w:val="both"/>
      </w:pPr>
      <w:r>
        <w:t>This public notice is to solicit Pre-Qualification applications from Engineering Firms as per the State Requirements for Educational Facilities (SREF, 2014), Chapter 4.1 (1)(a) and Nassau County School District Administrative Rule 7.67 as follows:</w:t>
      </w:r>
    </w:p>
    <w:p w14:paraId="1F91C836" w14:textId="77777777" w:rsidR="00760424" w:rsidRDefault="00760424">
      <w:pPr>
        <w:pStyle w:val="BodyText"/>
        <w:spacing w:before="1"/>
        <w:ind w:left="0"/>
      </w:pPr>
    </w:p>
    <w:p w14:paraId="1F91C837" w14:textId="77777777" w:rsidR="00760424" w:rsidRDefault="00000000">
      <w:pPr>
        <w:pStyle w:val="ListParagraph"/>
        <w:numPr>
          <w:ilvl w:val="0"/>
          <w:numId w:val="1"/>
        </w:numPr>
        <w:tabs>
          <w:tab w:val="left" w:pos="2259"/>
          <w:tab w:val="left" w:pos="2261"/>
        </w:tabs>
        <w:ind w:right="111"/>
        <w:jc w:val="both"/>
        <w:rPr>
          <w:sz w:val="24"/>
        </w:rPr>
      </w:pPr>
      <w:r>
        <w:rPr>
          <w:sz w:val="24"/>
        </w:rPr>
        <w:t>Criteria.</w:t>
      </w:r>
      <w:r>
        <w:rPr>
          <w:spacing w:val="40"/>
          <w:sz w:val="24"/>
        </w:rPr>
        <w:t xml:space="preserve"> </w:t>
      </w:r>
      <w:r>
        <w:rPr>
          <w:sz w:val="24"/>
        </w:rPr>
        <w:t>Consultants shall be pre-qualified by a board based on the following criteria and such other criteria as the board may adopt.</w:t>
      </w:r>
    </w:p>
    <w:p w14:paraId="1F91C838" w14:textId="77777777" w:rsidR="00760424" w:rsidRDefault="00000000">
      <w:pPr>
        <w:pStyle w:val="ListParagraph"/>
        <w:numPr>
          <w:ilvl w:val="1"/>
          <w:numId w:val="1"/>
        </w:numPr>
        <w:tabs>
          <w:tab w:val="left" w:pos="3159"/>
          <w:tab w:val="left" w:pos="3161"/>
        </w:tabs>
        <w:jc w:val="both"/>
        <w:rPr>
          <w:sz w:val="24"/>
        </w:rPr>
      </w:pPr>
      <w:r>
        <w:rPr>
          <w:sz w:val="24"/>
        </w:rPr>
        <w:t>Proof that the Consulting firm holds a license, which authorizes the consultant to design the work within the scope of the project.</w:t>
      </w:r>
    </w:p>
    <w:p w14:paraId="1F91C839" w14:textId="2BF02B27" w:rsidR="00760424" w:rsidRDefault="00000000">
      <w:pPr>
        <w:pStyle w:val="ListParagraph"/>
        <w:numPr>
          <w:ilvl w:val="1"/>
          <w:numId w:val="1"/>
        </w:numPr>
        <w:tabs>
          <w:tab w:val="left" w:pos="3159"/>
          <w:tab w:val="left" w:pos="3161"/>
        </w:tabs>
        <w:spacing w:before="1"/>
        <w:ind w:right="108"/>
        <w:jc w:val="both"/>
        <w:rPr>
          <w:sz w:val="24"/>
        </w:rPr>
      </w:pPr>
      <w:r>
        <w:rPr>
          <w:sz w:val="24"/>
        </w:rPr>
        <w:t>Evidence that the applicant has financial resources to start up and follow through on projects and to respond to damages in case of default as shown by written verification of bonding capacity equal to or exceeding the</w:t>
      </w:r>
      <w:r>
        <w:rPr>
          <w:spacing w:val="-11"/>
          <w:sz w:val="24"/>
        </w:rPr>
        <w:t xml:space="preserve"> </w:t>
      </w:r>
      <w:r>
        <w:rPr>
          <w:sz w:val="24"/>
        </w:rPr>
        <w:t>amount</w:t>
      </w:r>
      <w:r>
        <w:rPr>
          <w:spacing w:val="-14"/>
          <w:sz w:val="24"/>
        </w:rPr>
        <w:t xml:space="preserve"> </w:t>
      </w:r>
      <w:r>
        <w:rPr>
          <w:sz w:val="24"/>
        </w:rPr>
        <w:t>of</w:t>
      </w:r>
      <w:r>
        <w:rPr>
          <w:spacing w:val="-14"/>
          <w:sz w:val="24"/>
        </w:rPr>
        <w:t xml:space="preserve"> </w:t>
      </w:r>
      <w:r>
        <w:rPr>
          <w:sz w:val="24"/>
        </w:rPr>
        <w:t>any</w:t>
      </w:r>
      <w:r>
        <w:rPr>
          <w:spacing w:val="-12"/>
          <w:sz w:val="24"/>
        </w:rPr>
        <w:t xml:space="preserve"> </w:t>
      </w:r>
      <w:r>
        <w:rPr>
          <w:sz w:val="24"/>
        </w:rPr>
        <w:t>project</w:t>
      </w:r>
      <w:r>
        <w:rPr>
          <w:spacing w:val="-9"/>
          <w:sz w:val="24"/>
        </w:rPr>
        <w:t xml:space="preserve"> </w:t>
      </w:r>
      <w:r>
        <w:rPr>
          <w:sz w:val="24"/>
        </w:rPr>
        <w:t>for</w:t>
      </w:r>
      <w:r>
        <w:rPr>
          <w:spacing w:val="-12"/>
          <w:sz w:val="24"/>
        </w:rPr>
        <w:t xml:space="preserve"> </w:t>
      </w:r>
      <w:r>
        <w:rPr>
          <w:sz w:val="24"/>
        </w:rPr>
        <w:t>which</w:t>
      </w:r>
      <w:r>
        <w:rPr>
          <w:spacing w:val="-6"/>
          <w:sz w:val="24"/>
        </w:rPr>
        <w:t xml:space="preserve"> </w:t>
      </w:r>
      <w:r>
        <w:rPr>
          <w:sz w:val="24"/>
        </w:rPr>
        <w:t>the</w:t>
      </w:r>
      <w:r>
        <w:rPr>
          <w:spacing w:val="-11"/>
          <w:sz w:val="24"/>
        </w:rPr>
        <w:t xml:space="preserve"> </w:t>
      </w:r>
      <w:r>
        <w:rPr>
          <w:sz w:val="24"/>
        </w:rPr>
        <w:t>consultant</w:t>
      </w:r>
      <w:r>
        <w:rPr>
          <w:spacing w:val="-13"/>
          <w:sz w:val="24"/>
        </w:rPr>
        <w:t xml:space="preserve"> </w:t>
      </w:r>
      <w:r>
        <w:rPr>
          <w:sz w:val="24"/>
        </w:rPr>
        <w:t>seeks</w:t>
      </w:r>
      <w:r>
        <w:rPr>
          <w:spacing w:val="-12"/>
          <w:sz w:val="24"/>
        </w:rPr>
        <w:t xml:space="preserve"> </w:t>
      </w:r>
      <w:r>
        <w:rPr>
          <w:sz w:val="24"/>
        </w:rPr>
        <w:t>pre-qualification. The written verification must be submitted by a licensed surety company rated</w:t>
      </w:r>
      <w:r>
        <w:rPr>
          <w:spacing w:val="-6"/>
          <w:sz w:val="24"/>
        </w:rPr>
        <w:t xml:space="preserve"> </w:t>
      </w:r>
      <w:r>
        <w:rPr>
          <w:sz w:val="24"/>
        </w:rPr>
        <w:t>excellent</w:t>
      </w:r>
      <w:r>
        <w:rPr>
          <w:spacing w:val="-9"/>
          <w:sz w:val="24"/>
        </w:rPr>
        <w:t xml:space="preserve"> </w:t>
      </w:r>
      <w:r>
        <w:rPr>
          <w:sz w:val="24"/>
        </w:rPr>
        <w:t>(“A-</w:t>
      </w:r>
      <w:r w:rsidR="00A42F95">
        <w:rPr>
          <w:sz w:val="24"/>
        </w:rPr>
        <w:t>“</w:t>
      </w:r>
      <w:r>
        <w:rPr>
          <w:spacing w:val="-7"/>
          <w:sz w:val="24"/>
        </w:rPr>
        <w:t xml:space="preserve"> </w:t>
      </w:r>
      <w:r>
        <w:rPr>
          <w:sz w:val="24"/>
        </w:rPr>
        <w:t>or</w:t>
      </w:r>
      <w:r>
        <w:rPr>
          <w:spacing w:val="-7"/>
          <w:sz w:val="24"/>
        </w:rPr>
        <w:t xml:space="preserve"> </w:t>
      </w:r>
      <w:r>
        <w:rPr>
          <w:sz w:val="24"/>
        </w:rPr>
        <w:t>better)</w:t>
      </w:r>
      <w:r>
        <w:rPr>
          <w:spacing w:val="-2"/>
          <w:sz w:val="24"/>
        </w:rPr>
        <w:t xml:space="preserve"> </w:t>
      </w:r>
      <w:r>
        <w:rPr>
          <w:sz w:val="24"/>
        </w:rPr>
        <w:t>in</w:t>
      </w:r>
      <w:r>
        <w:rPr>
          <w:spacing w:val="-6"/>
          <w:sz w:val="24"/>
        </w:rPr>
        <w:t xml:space="preserve"> </w:t>
      </w:r>
      <w:r>
        <w:rPr>
          <w:sz w:val="24"/>
        </w:rPr>
        <w:t>the</w:t>
      </w:r>
      <w:r>
        <w:rPr>
          <w:spacing w:val="-6"/>
          <w:sz w:val="24"/>
        </w:rPr>
        <w:t xml:space="preserve"> </w:t>
      </w:r>
      <w:r>
        <w:rPr>
          <w:sz w:val="24"/>
        </w:rPr>
        <w:t>current</w:t>
      </w:r>
      <w:r>
        <w:rPr>
          <w:spacing w:val="-9"/>
          <w:sz w:val="24"/>
        </w:rPr>
        <w:t xml:space="preserve"> </w:t>
      </w:r>
      <w:r>
        <w:rPr>
          <w:sz w:val="24"/>
        </w:rPr>
        <w:t>A.M.</w:t>
      </w:r>
      <w:r>
        <w:rPr>
          <w:spacing w:val="-4"/>
          <w:sz w:val="24"/>
        </w:rPr>
        <w:t xml:space="preserve"> </w:t>
      </w:r>
      <w:r>
        <w:rPr>
          <w:sz w:val="24"/>
        </w:rPr>
        <w:t>Best</w:t>
      </w:r>
      <w:r>
        <w:rPr>
          <w:spacing w:val="-4"/>
          <w:sz w:val="24"/>
        </w:rPr>
        <w:t xml:space="preserve"> </w:t>
      </w:r>
      <w:r>
        <w:rPr>
          <w:sz w:val="24"/>
        </w:rPr>
        <w:t>Guide</w:t>
      </w:r>
      <w:r>
        <w:rPr>
          <w:spacing w:val="-6"/>
          <w:sz w:val="24"/>
        </w:rPr>
        <w:t xml:space="preserve"> </w:t>
      </w:r>
      <w:r>
        <w:rPr>
          <w:sz w:val="24"/>
        </w:rPr>
        <w:t>and</w:t>
      </w:r>
      <w:r>
        <w:rPr>
          <w:spacing w:val="-6"/>
          <w:sz w:val="24"/>
        </w:rPr>
        <w:t xml:space="preserve"> </w:t>
      </w:r>
      <w:r>
        <w:rPr>
          <w:sz w:val="24"/>
        </w:rPr>
        <w:t>qualified to</w:t>
      </w:r>
      <w:r>
        <w:rPr>
          <w:spacing w:val="-14"/>
          <w:sz w:val="24"/>
        </w:rPr>
        <w:t xml:space="preserve"> </w:t>
      </w:r>
      <w:r>
        <w:rPr>
          <w:sz w:val="24"/>
        </w:rPr>
        <w:t>do</w:t>
      </w:r>
      <w:r>
        <w:rPr>
          <w:spacing w:val="-14"/>
          <w:sz w:val="24"/>
        </w:rPr>
        <w:t xml:space="preserve"> </w:t>
      </w:r>
      <w:r>
        <w:rPr>
          <w:sz w:val="24"/>
        </w:rPr>
        <w:t>business</w:t>
      </w:r>
      <w:r>
        <w:rPr>
          <w:spacing w:val="-15"/>
          <w:sz w:val="24"/>
        </w:rPr>
        <w:t xml:space="preserve"> </w:t>
      </w:r>
      <w:r>
        <w:rPr>
          <w:sz w:val="24"/>
        </w:rPr>
        <w:t>within</w:t>
      </w:r>
      <w:r>
        <w:rPr>
          <w:spacing w:val="-14"/>
          <w:sz w:val="24"/>
        </w:rPr>
        <w:t xml:space="preserve"> </w:t>
      </w:r>
      <w:r>
        <w:rPr>
          <w:sz w:val="24"/>
        </w:rPr>
        <w:t>the</w:t>
      </w:r>
      <w:r>
        <w:rPr>
          <w:spacing w:val="-14"/>
          <w:sz w:val="24"/>
        </w:rPr>
        <w:t xml:space="preserve"> </w:t>
      </w:r>
      <w:r>
        <w:rPr>
          <w:sz w:val="24"/>
        </w:rPr>
        <w:t>state.</w:t>
      </w:r>
      <w:r>
        <w:rPr>
          <w:spacing w:val="35"/>
          <w:sz w:val="24"/>
        </w:rPr>
        <w:t xml:space="preserve"> </w:t>
      </w:r>
      <w:r>
        <w:rPr>
          <w:sz w:val="24"/>
        </w:rPr>
        <w:t>In</w:t>
      </w:r>
      <w:r>
        <w:rPr>
          <w:spacing w:val="-14"/>
          <w:sz w:val="24"/>
        </w:rPr>
        <w:t xml:space="preserve"> </w:t>
      </w:r>
      <w:r>
        <w:rPr>
          <w:sz w:val="24"/>
        </w:rPr>
        <w:t>the</w:t>
      </w:r>
      <w:r>
        <w:rPr>
          <w:spacing w:val="-14"/>
          <w:sz w:val="24"/>
        </w:rPr>
        <w:t xml:space="preserve"> </w:t>
      </w:r>
      <w:r>
        <w:rPr>
          <w:sz w:val="24"/>
        </w:rPr>
        <w:t>absence</w:t>
      </w:r>
      <w:r>
        <w:rPr>
          <w:spacing w:val="-14"/>
          <w:sz w:val="24"/>
        </w:rPr>
        <w:t xml:space="preserve"> </w:t>
      </w:r>
      <w:r>
        <w:rPr>
          <w:sz w:val="24"/>
        </w:rPr>
        <w:t>of</w:t>
      </w:r>
      <w:r>
        <w:rPr>
          <w:spacing w:val="-17"/>
          <w:sz w:val="24"/>
        </w:rPr>
        <w:t xml:space="preserve"> </w:t>
      </w:r>
      <w:r>
        <w:rPr>
          <w:sz w:val="24"/>
        </w:rPr>
        <w:t>such</w:t>
      </w:r>
      <w:r>
        <w:rPr>
          <w:spacing w:val="-13"/>
          <w:sz w:val="24"/>
        </w:rPr>
        <w:t xml:space="preserve"> </w:t>
      </w:r>
      <w:r>
        <w:rPr>
          <w:sz w:val="24"/>
        </w:rPr>
        <w:t>written</w:t>
      </w:r>
      <w:r>
        <w:rPr>
          <w:spacing w:val="-7"/>
          <w:sz w:val="24"/>
        </w:rPr>
        <w:t xml:space="preserve"> </w:t>
      </w:r>
      <w:r>
        <w:rPr>
          <w:sz w:val="24"/>
        </w:rPr>
        <w:t>verification, the board may require the applicant to submit any audited financial information necessary to evaluate an applicant’s financial ability to perform the project and to respond to damages in the event of default.</w:t>
      </w:r>
    </w:p>
    <w:p w14:paraId="1F91C83A" w14:textId="77777777" w:rsidR="00760424" w:rsidRDefault="00000000">
      <w:pPr>
        <w:pStyle w:val="ListParagraph"/>
        <w:numPr>
          <w:ilvl w:val="1"/>
          <w:numId w:val="1"/>
        </w:numPr>
        <w:tabs>
          <w:tab w:val="left" w:pos="3159"/>
          <w:tab w:val="left" w:pos="3161"/>
        </w:tabs>
        <w:ind w:right="116"/>
        <w:jc w:val="both"/>
        <w:rPr>
          <w:sz w:val="24"/>
        </w:rPr>
      </w:pPr>
      <w:r>
        <w:rPr>
          <w:sz w:val="24"/>
        </w:rPr>
        <w:t>Evidence of experience with techniques, trade standards, quality workmanship, project scheduling, cost control, management of projects, and</w:t>
      </w:r>
      <w:r>
        <w:rPr>
          <w:spacing w:val="-11"/>
          <w:sz w:val="24"/>
        </w:rPr>
        <w:t xml:space="preserve"> </w:t>
      </w:r>
      <w:r>
        <w:rPr>
          <w:sz w:val="24"/>
        </w:rPr>
        <w:t>construction</w:t>
      </w:r>
      <w:r>
        <w:rPr>
          <w:spacing w:val="-11"/>
          <w:sz w:val="24"/>
        </w:rPr>
        <w:t xml:space="preserve"> </w:t>
      </w:r>
      <w:r>
        <w:rPr>
          <w:sz w:val="24"/>
        </w:rPr>
        <w:t>codes</w:t>
      </w:r>
      <w:r>
        <w:rPr>
          <w:spacing w:val="-12"/>
          <w:sz w:val="24"/>
        </w:rPr>
        <w:t xml:space="preserve"> </w:t>
      </w:r>
      <w:r>
        <w:rPr>
          <w:sz w:val="24"/>
        </w:rPr>
        <w:t>for</w:t>
      </w:r>
      <w:r>
        <w:rPr>
          <w:spacing w:val="-12"/>
          <w:sz w:val="24"/>
        </w:rPr>
        <w:t xml:space="preserve"> </w:t>
      </w:r>
      <w:r>
        <w:rPr>
          <w:sz w:val="24"/>
        </w:rPr>
        <w:t>similar</w:t>
      </w:r>
      <w:r>
        <w:rPr>
          <w:spacing w:val="-12"/>
          <w:sz w:val="24"/>
        </w:rPr>
        <w:t xml:space="preserve"> </w:t>
      </w:r>
      <w:r>
        <w:rPr>
          <w:sz w:val="24"/>
        </w:rPr>
        <w:t>or</w:t>
      </w:r>
      <w:r>
        <w:rPr>
          <w:spacing w:val="-12"/>
          <w:sz w:val="24"/>
        </w:rPr>
        <w:t xml:space="preserve"> </w:t>
      </w:r>
      <w:r>
        <w:rPr>
          <w:sz w:val="24"/>
        </w:rPr>
        <w:t>less</w:t>
      </w:r>
      <w:r>
        <w:rPr>
          <w:spacing w:val="-12"/>
          <w:sz w:val="24"/>
        </w:rPr>
        <w:t xml:space="preserve"> </w:t>
      </w:r>
      <w:r>
        <w:rPr>
          <w:sz w:val="24"/>
        </w:rPr>
        <w:t>cost</w:t>
      </w:r>
      <w:r>
        <w:rPr>
          <w:spacing w:val="-14"/>
          <w:sz w:val="24"/>
        </w:rPr>
        <w:t xml:space="preserve"> </w:t>
      </w:r>
      <w:r>
        <w:rPr>
          <w:sz w:val="24"/>
        </w:rPr>
        <w:t>or</w:t>
      </w:r>
      <w:r>
        <w:rPr>
          <w:spacing w:val="-7"/>
          <w:sz w:val="24"/>
        </w:rPr>
        <w:t xml:space="preserve"> </w:t>
      </w:r>
      <w:r>
        <w:rPr>
          <w:sz w:val="24"/>
        </w:rPr>
        <w:t>scope</w:t>
      </w:r>
      <w:r>
        <w:rPr>
          <w:spacing w:val="-11"/>
          <w:sz w:val="24"/>
        </w:rPr>
        <w:t xml:space="preserve"> </w:t>
      </w:r>
      <w:r>
        <w:rPr>
          <w:sz w:val="24"/>
        </w:rPr>
        <w:t>projects</w:t>
      </w:r>
      <w:r>
        <w:rPr>
          <w:spacing w:val="-12"/>
          <w:sz w:val="24"/>
        </w:rPr>
        <w:t xml:space="preserve"> </w:t>
      </w:r>
      <w:r>
        <w:rPr>
          <w:sz w:val="24"/>
        </w:rPr>
        <w:t>as</w:t>
      </w:r>
      <w:r>
        <w:rPr>
          <w:spacing w:val="-12"/>
          <w:sz w:val="24"/>
        </w:rPr>
        <w:t xml:space="preserve"> </w:t>
      </w:r>
      <w:r>
        <w:rPr>
          <w:sz w:val="24"/>
        </w:rPr>
        <w:t>shown by the successful completion within the past five (5) years of at least two</w:t>
      </w:r>
    </w:p>
    <w:p w14:paraId="1F91C83B" w14:textId="77777777" w:rsidR="00760424" w:rsidRDefault="00000000">
      <w:pPr>
        <w:pStyle w:val="BodyText"/>
        <w:spacing w:line="276" w:lineRule="exact"/>
        <w:ind w:left="3161"/>
        <w:jc w:val="both"/>
      </w:pPr>
      <w:r>
        <w:t>(2)</w:t>
      </w:r>
      <w:r>
        <w:rPr>
          <w:spacing w:val="-8"/>
        </w:rPr>
        <w:t xml:space="preserve"> </w:t>
      </w:r>
      <w:r>
        <w:t>other</w:t>
      </w:r>
      <w:r>
        <w:rPr>
          <w:spacing w:val="-8"/>
        </w:rPr>
        <w:t xml:space="preserve"> </w:t>
      </w:r>
      <w:r>
        <w:t>projects</w:t>
      </w:r>
      <w:r>
        <w:rPr>
          <w:spacing w:val="-7"/>
        </w:rPr>
        <w:t xml:space="preserve"> </w:t>
      </w:r>
      <w:r>
        <w:t>of</w:t>
      </w:r>
      <w:r>
        <w:rPr>
          <w:spacing w:val="-10"/>
        </w:rPr>
        <w:t xml:space="preserve"> </w:t>
      </w:r>
      <w:r>
        <w:t>similar</w:t>
      </w:r>
      <w:r>
        <w:rPr>
          <w:spacing w:val="-8"/>
        </w:rPr>
        <w:t xml:space="preserve"> </w:t>
      </w:r>
      <w:r>
        <w:rPr>
          <w:spacing w:val="-4"/>
        </w:rPr>
        <w:t>size.</w:t>
      </w:r>
    </w:p>
    <w:p w14:paraId="1F91C83C" w14:textId="77777777" w:rsidR="00760424" w:rsidRDefault="00000000">
      <w:pPr>
        <w:pStyle w:val="ListParagraph"/>
        <w:numPr>
          <w:ilvl w:val="1"/>
          <w:numId w:val="1"/>
        </w:numPr>
        <w:tabs>
          <w:tab w:val="left" w:pos="3159"/>
          <w:tab w:val="left" w:pos="3161"/>
        </w:tabs>
        <w:spacing w:line="242" w:lineRule="auto"/>
        <w:jc w:val="both"/>
        <w:rPr>
          <w:sz w:val="24"/>
        </w:rPr>
      </w:pPr>
      <w:r>
        <w:rPr>
          <w:sz w:val="24"/>
        </w:rPr>
        <w:t>Evidence of satisfactory resolution of claims filed by or against the consultant</w:t>
      </w:r>
      <w:r>
        <w:rPr>
          <w:spacing w:val="-2"/>
          <w:sz w:val="24"/>
        </w:rPr>
        <w:t xml:space="preserve"> </w:t>
      </w:r>
      <w:r>
        <w:rPr>
          <w:sz w:val="24"/>
        </w:rPr>
        <w:t>asserted on projects of</w:t>
      </w:r>
      <w:r>
        <w:rPr>
          <w:spacing w:val="-2"/>
          <w:sz w:val="24"/>
        </w:rPr>
        <w:t xml:space="preserve"> </w:t>
      </w:r>
      <w:r>
        <w:rPr>
          <w:sz w:val="24"/>
        </w:rPr>
        <w:t>the same or</w:t>
      </w:r>
      <w:r>
        <w:rPr>
          <w:spacing w:val="-5"/>
          <w:sz w:val="24"/>
        </w:rPr>
        <w:t xml:space="preserve"> </w:t>
      </w:r>
      <w:r>
        <w:rPr>
          <w:sz w:val="24"/>
        </w:rPr>
        <w:t>similar size within the five</w:t>
      </w:r>
    </w:p>
    <w:p w14:paraId="1F91C83D" w14:textId="77777777" w:rsidR="00760424" w:rsidRDefault="00000000">
      <w:pPr>
        <w:pStyle w:val="BodyText"/>
        <w:ind w:left="3161" w:right="116"/>
        <w:jc w:val="both"/>
      </w:pPr>
      <w:r>
        <w:t>(5) years preceding the submission of</w:t>
      </w:r>
      <w:r>
        <w:rPr>
          <w:spacing w:val="-2"/>
        </w:rPr>
        <w:t xml:space="preserve"> </w:t>
      </w:r>
      <w:r>
        <w:t>the application.</w:t>
      </w:r>
      <w:r>
        <w:rPr>
          <w:spacing w:val="40"/>
        </w:rPr>
        <w:t xml:space="preserve"> </w:t>
      </w:r>
      <w:r>
        <w:t>Any claim against a consultant shall be deemed to have been satisfactorily resolved if final judgment is rendered in favor of the consultant or any final judgment rendered against the consultant is satisfied within ninety (90) days of the date the judgment becomes final.</w:t>
      </w:r>
    </w:p>
    <w:p w14:paraId="1F91C83E" w14:textId="77777777" w:rsidR="00760424" w:rsidRDefault="00000000">
      <w:pPr>
        <w:pStyle w:val="ListParagraph"/>
        <w:numPr>
          <w:ilvl w:val="1"/>
          <w:numId w:val="1"/>
        </w:numPr>
        <w:tabs>
          <w:tab w:val="left" w:pos="3159"/>
          <w:tab w:val="left" w:pos="3161"/>
        </w:tabs>
        <w:ind w:right="118"/>
        <w:jc w:val="both"/>
        <w:rPr>
          <w:sz w:val="24"/>
        </w:rPr>
      </w:pPr>
      <w:r>
        <w:rPr>
          <w:sz w:val="24"/>
        </w:rPr>
        <w:t>Type of work for which the consultant is licensed.</w:t>
      </w:r>
      <w:r>
        <w:rPr>
          <w:spacing w:val="40"/>
          <w:sz w:val="24"/>
        </w:rPr>
        <w:t xml:space="preserve"> </w:t>
      </w:r>
      <w:r>
        <w:rPr>
          <w:sz w:val="24"/>
        </w:rPr>
        <w:t>Evidence of timely completion of projects of similar scope and size.</w:t>
      </w:r>
      <w:r>
        <w:rPr>
          <w:spacing w:val="40"/>
          <w:sz w:val="24"/>
        </w:rPr>
        <w:t xml:space="preserve"> </w:t>
      </w:r>
      <w:r>
        <w:rPr>
          <w:sz w:val="24"/>
        </w:rPr>
        <w:t xml:space="preserve">Include any liquidated damages that may have been or could have been assessed on these </w:t>
      </w:r>
      <w:r>
        <w:rPr>
          <w:spacing w:val="-2"/>
          <w:sz w:val="24"/>
        </w:rPr>
        <w:t>projects.</w:t>
      </w:r>
    </w:p>
    <w:p w14:paraId="1F91C83F" w14:textId="17B2AD18" w:rsidR="00760424" w:rsidRDefault="00000000">
      <w:pPr>
        <w:pStyle w:val="BodyText"/>
        <w:spacing w:before="272"/>
        <w:ind w:right="121"/>
        <w:jc w:val="both"/>
      </w:pPr>
      <w:r>
        <w:t>The School Board of Nassau County is calling for proposals for PRE-QUALIFYING OF ENGINEERING</w:t>
      </w:r>
      <w:r>
        <w:rPr>
          <w:spacing w:val="-5"/>
        </w:rPr>
        <w:t xml:space="preserve"> </w:t>
      </w:r>
      <w:r>
        <w:t>FIRMS for</w:t>
      </w:r>
      <w:r>
        <w:rPr>
          <w:spacing w:val="-3"/>
        </w:rPr>
        <w:t xml:space="preserve"> </w:t>
      </w:r>
      <w:r>
        <w:t>the</w:t>
      </w:r>
      <w:r>
        <w:rPr>
          <w:spacing w:val="-2"/>
        </w:rPr>
        <w:t xml:space="preserve"> </w:t>
      </w:r>
      <w:r>
        <w:t>purpose</w:t>
      </w:r>
      <w:r>
        <w:rPr>
          <w:spacing w:val="-2"/>
        </w:rPr>
        <w:t xml:space="preserve"> </w:t>
      </w:r>
      <w:r>
        <w:t>of</w:t>
      </w:r>
      <w:r>
        <w:rPr>
          <w:spacing w:val="-5"/>
        </w:rPr>
        <w:t xml:space="preserve"> </w:t>
      </w:r>
      <w:r>
        <w:t>designing</w:t>
      </w:r>
      <w:r>
        <w:rPr>
          <w:spacing w:val="-2"/>
        </w:rPr>
        <w:t xml:space="preserve"> </w:t>
      </w:r>
      <w:r>
        <w:t>projects</w:t>
      </w:r>
      <w:r>
        <w:rPr>
          <w:spacing w:val="-3"/>
        </w:rPr>
        <w:t xml:space="preserve"> </w:t>
      </w:r>
      <w:r>
        <w:t>in</w:t>
      </w:r>
      <w:r>
        <w:rPr>
          <w:spacing w:val="-2"/>
        </w:rPr>
        <w:t xml:space="preserve"> </w:t>
      </w:r>
      <w:r>
        <w:t>Nassau</w:t>
      </w:r>
      <w:r>
        <w:rPr>
          <w:spacing w:val="-2"/>
        </w:rPr>
        <w:t xml:space="preserve"> </w:t>
      </w:r>
      <w:r>
        <w:t>County</w:t>
      </w:r>
      <w:r>
        <w:rPr>
          <w:spacing w:val="-3"/>
        </w:rPr>
        <w:t xml:space="preserve"> </w:t>
      </w:r>
      <w:r>
        <w:t>Florida.</w:t>
      </w:r>
      <w:r>
        <w:rPr>
          <w:spacing w:val="40"/>
        </w:rPr>
        <w:t xml:space="preserve"> </w:t>
      </w:r>
      <w:r>
        <w:t>This</w:t>
      </w:r>
      <w:r>
        <w:rPr>
          <w:spacing w:val="-3"/>
        </w:rPr>
        <w:t xml:space="preserve"> </w:t>
      </w:r>
      <w:r>
        <w:t>will</w:t>
      </w:r>
      <w:r>
        <w:rPr>
          <w:spacing w:val="-2"/>
        </w:rPr>
        <w:t xml:space="preserve"> </w:t>
      </w:r>
      <w:r>
        <w:t>be</w:t>
      </w:r>
      <w:r>
        <w:rPr>
          <w:spacing w:val="-2"/>
        </w:rPr>
        <w:t xml:space="preserve"> </w:t>
      </w:r>
      <w:r>
        <w:t xml:space="preserve">a </w:t>
      </w:r>
      <w:r w:rsidR="00B663E0">
        <w:t>single-year</w:t>
      </w:r>
      <w:r>
        <w:t xml:space="preserve"> </w:t>
      </w:r>
      <w:r w:rsidR="0087555D">
        <w:t xml:space="preserve">contract </w:t>
      </w:r>
      <w:r w:rsidR="009F0E41">
        <w:t>for</w:t>
      </w:r>
      <w:r w:rsidR="0087555D">
        <w:t xml:space="preserve"> the selected Firm for an initial period of one</w:t>
      </w:r>
      <w:r w:rsidR="00E54DF0">
        <w:t xml:space="preserve"> </w:t>
      </w:r>
      <w:r w:rsidR="0087555D">
        <w:t xml:space="preserve">(1) year with an option to renew annually for </w:t>
      </w:r>
      <w:r w:rsidR="00B663E0">
        <w:t xml:space="preserve"> an </w:t>
      </w:r>
      <w:r w:rsidR="0087555D">
        <w:t>additional one (1) year period.</w:t>
      </w:r>
    </w:p>
    <w:p w14:paraId="1F91C840" w14:textId="77777777" w:rsidR="00760424" w:rsidRDefault="00760424">
      <w:pPr>
        <w:pStyle w:val="BodyText"/>
        <w:spacing w:before="1"/>
        <w:ind w:left="0"/>
      </w:pPr>
    </w:p>
    <w:p w14:paraId="1F91C841" w14:textId="07BA2594" w:rsidR="00760424" w:rsidRDefault="00000000">
      <w:pPr>
        <w:pStyle w:val="BodyText"/>
        <w:ind w:right="115"/>
        <w:jc w:val="both"/>
      </w:pPr>
      <w:r>
        <w:t>PROJECTS:</w:t>
      </w:r>
      <w:r>
        <w:rPr>
          <w:spacing w:val="40"/>
        </w:rPr>
        <w:t xml:space="preserve"> </w:t>
      </w:r>
      <w:r>
        <w:t xml:space="preserve">The </w:t>
      </w:r>
      <w:r w:rsidR="008A06C0">
        <w:t>Firm</w:t>
      </w:r>
      <w:r>
        <w:t xml:space="preserve">(s) selected for this </w:t>
      </w:r>
      <w:r w:rsidR="00B13E0C">
        <w:t>continuing services</w:t>
      </w:r>
      <w:r>
        <w:t xml:space="preserve"> pre-qualification will be eligible to </w:t>
      </w:r>
      <w:r w:rsidR="005471FF">
        <w:t>design</w:t>
      </w:r>
      <w:r w:rsidR="00B15B76">
        <w:t xml:space="preserve"> </w:t>
      </w:r>
      <w:r>
        <w:t>any assigned projects,</w:t>
      </w:r>
      <w:r>
        <w:rPr>
          <w:spacing w:val="-2"/>
        </w:rPr>
        <w:t xml:space="preserve"> </w:t>
      </w:r>
      <w:r>
        <w:t>during the</w:t>
      </w:r>
      <w:r w:rsidR="00E63D3D">
        <w:t xml:space="preserve"> initial one</w:t>
      </w:r>
      <w:r w:rsidR="00C75AC5">
        <w:t xml:space="preserve"> (1)</w:t>
      </w:r>
      <w:r>
        <w:t xml:space="preserve"> year period</w:t>
      </w:r>
      <w:r w:rsidR="00C75AC5">
        <w:t xml:space="preserve"> and subsequent years if renewed</w:t>
      </w:r>
      <w:r>
        <w:t>,</w:t>
      </w:r>
      <w:r>
        <w:rPr>
          <w:spacing w:val="-2"/>
        </w:rPr>
        <w:t xml:space="preserve"> </w:t>
      </w:r>
      <w:r>
        <w:t>having estimated costs not</w:t>
      </w:r>
      <w:r>
        <w:rPr>
          <w:spacing w:val="-2"/>
        </w:rPr>
        <w:t xml:space="preserve"> </w:t>
      </w:r>
      <w:r>
        <w:t>exceeding the threshold amounts of $</w:t>
      </w:r>
      <w:r w:rsidR="00B13E0C">
        <w:t>7,5</w:t>
      </w:r>
      <w:r>
        <w:t>00,000.00 (Construction) provided for in §287.055 Florida Statues.</w:t>
      </w:r>
    </w:p>
    <w:p w14:paraId="309215D1" w14:textId="77777777" w:rsidR="00E22130" w:rsidRDefault="00E22130">
      <w:pPr>
        <w:pStyle w:val="BodyText"/>
        <w:ind w:right="115"/>
        <w:jc w:val="both"/>
      </w:pPr>
    </w:p>
    <w:p w14:paraId="2CD46F05" w14:textId="0CADE332" w:rsidR="00E22130" w:rsidRDefault="00E22130">
      <w:pPr>
        <w:pStyle w:val="BodyText"/>
        <w:ind w:right="115"/>
        <w:jc w:val="both"/>
      </w:pPr>
      <w:r w:rsidRPr="00E22130">
        <w:t>The design firm selected for the project(s) shall obtain and maintain insurance against errors and omissions and professional liability, in sufficient amounts, to protect the Nassau County School District against any and all claims that may arise during the term of the project(s).</w:t>
      </w:r>
    </w:p>
    <w:p w14:paraId="491F0C81" w14:textId="77777777" w:rsidR="009F1F7F" w:rsidRDefault="009F1F7F">
      <w:pPr>
        <w:pStyle w:val="BodyText"/>
        <w:ind w:right="115"/>
        <w:jc w:val="both"/>
      </w:pPr>
    </w:p>
    <w:p w14:paraId="1F91C842" w14:textId="77777777" w:rsidR="00760424" w:rsidRDefault="00760424">
      <w:pPr>
        <w:pStyle w:val="BodyText"/>
        <w:ind w:left="0"/>
      </w:pPr>
    </w:p>
    <w:p w14:paraId="1F91C846" w14:textId="22BF2A8D" w:rsidR="00760424" w:rsidRDefault="005F44E4" w:rsidP="009E1EB0">
      <w:pPr>
        <w:pStyle w:val="BodyText"/>
        <w:ind w:right="123"/>
        <w:jc w:val="both"/>
      </w:pPr>
      <w:r>
        <w:t>Engineering Firms interested for consideration should express their interest in writing to Dr. Trey</w:t>
      </w:r>
      <w:r w:rsidR="00D257E9">
        <w:t xml:space="preserve"> Robertson</w:t>
      </w:r>
      <w:r w:rsidR="00D0593B">
        <w:t>, Director of Facilities, the School Board of Nassau County, 863</w:t>
      </w:r>
      <w:r w:rsidR="003D6405">
        <w:t>34 Goodbread Road, Yulee, Florida 32097.  This written information shal</w:t>
      </w:r>
      <w:r w:rsidR="00B64F99">
        <w:t>l</w:t>
      </w:r>
      <w:r w:rsidR="003D6405">
        <w:t xml:space="preserve"> contain (5) bound copies of the Standard Form 330</w:t>
      </w:r>
      <w:r w:rsidR="00B64F99">
        <w:t>.</w:t>
      </w:r>
      <w:r w:rsidR="009E1EB0">
        <w:t xml:space="preserve">  O</w:t>
      </w:r>
      <w:r>
        <w:t>riginal Completed Packets must be</w:t>
      </w:r>
      <w:r>
        <w:rPr>
          <w:spacing w:val="27"/>
        </w:rPr>
        <w:t xml:space="preserve"> </w:t>
      </w:r>
      <w:r>
        <w:t>delivered to</w:t>
      </w:r>
      <w:r>
        <w:rPr>
          <w:spacing w:val="23"/>
        </w:rPr>
        <w:t xml:space="preserve"> </w:t>
      </w:r>
      <w:r>
        <w:t>the same location no later than 2:00 p.m.,</w:t>
      </w:r>
      <w:r>
        <w:rPr>
          <w:spacing w:val="25"/>
        </w:rPr>
        <w:t xml:space="preserve"> </w:t>
      </w:r>
      <w:r w:rsidR="00B76053">
        <w:t>May 22</w:t>
      </w:r>
      <w:r>
        <w:t>,</w:t>
      </w:r>
      <w:r>
        <w:rPr>
          <w:spacing w:val="40"/>
        </w:rPr>
        <w:t xml:space="preserve"> </w:t>
      </w:r>
      <w:r>
        <w:rPr>
          <w:spacing w:val="-2"/>
        </w:rPr>
        <w:t>202</w:t>
      </w:r>
      <w:r w:rsidR="009E1EB0">
        <w:rPr>
          <w:spacing w:val="-2"/>
        </w:rPr>
        <w:t>5</w:t>
      </w:r>
      <w:r>
        <w:rPr>
          <w:spacing w:val="-2"/>
        </w:rPr>
        <w:t>.</w:t>
      </w:r>
      <w:r w:rsidR="00AC1049">
        <w:rPr>
          <w:spacing w:val="-2"/>
        </w:rPr>
        <w:t xml:space="preserve">  Incomplete </w:t>
      </w:r>
      <w:r w:rsidR="005B6693">
        <w:rPr>
          <w:spacing w:val="-2"/>
        </w:rPr>
        <w:t>packets</w:t>
      </w:r>
      <w:r w:rsidR="00AC1049">
        <w:rPr>
          <w:spacing w:val="-2"/>
        </w:rPr>
        <w:t>,</w:t>
      </w:r>
      <w:r w:rsidR="00ED2422">
        <w:rPr>
          <w:spacing w:val="-2"/>
        </w:rPr>
        <w:t xml:space="preserve"> packets delivered to the incorrect address</w:t>
      </w:r>
      <w:r w:rsidR="00AC1049">
        <w:rPr>
          <w:spacing w:val="-2"/>
        </w:rPr>
        <w:t xml:space="preserve"> or </w:t>
      </w:r>
      <w:r w:rsidR="00ED2422">
        <w:rPr>
          <w:spacing w:val="-2"/>
        </w:rPr>
        <w:t>packe</w:t>
      </w:r>
      <w:r w:rsidR="00AC1049">
        <w:rPr>
          <w:spacing w:val="-2"/>
        </w:rPr>
        <w:t xml:space="preserve">ts </w:t>
      </w:r>
      <w:r w:rsidR="009601E0">
        <w:rPr>
          <w:spacing w:val="-2"/>
        </w:rPr>
        <w:t>received</w:t>
      </w:r>
      <w:r w:rsidR="00B04C99">
        <w:rPr>
          <w:spacing w:val="-2"/>
        </w:rPr>
        <w:t xml:space="preserve"> </w:t>
      </w:r>
      <w:r w:rsidR="009601E0">
        <w:rPr>
          <w:spacing w:val="-2"/>
        </w:rPr>
        <w:t>after the stipulated date an</w:t>
      </w:r>
      <w:r w:rsidR="00E22130">
        <w:rPr>
          <w:spacing w:val="-2"/>
        </w:rPr>
        <w:t>d time</w:t>
      </w:r>
      <w:r w:rsidR="00EE6C65">
        <w:rPr>
          <w:spacing w:val="-2"/>
        </w:rPr>
        <w:t xml:space="preserve"> will not be considered.</w:t>
      </w:r>
    </w:p>
    <w:p w14:paraId="1F91C848" w14:textId="77777777" w:rsidR="00760424" w:rsidRDefault="00000000">
      <w:pPr>
        <w:pStyle w:val="BodyText"/>
        <w:spacing w:before="273"/>
      </w:pPr>
      <w:r>
        <w:t>For</w:t>
      </w:r>
      <w:r>
        <w:rPr>
          <w:spacing w:val="-3"/>
        </w:rPr>
        <w:t xml:space="preserve"> </w:t>
      </w:r>
      <w:r>
        <w:t>the</w:t>
      </w:r>
      <w:r>
        <w:rPr>
          <w:spacing w:val="-2"/>
        </w:rPr>
        <w:t xml:space="preserve"> </w:t>
      </w:r>
      <w:r>
        <w:t>School</w:t>
      </w:r>
      <w:r>
        <w:rPr>
          <w:spacing w:val="-2"/>
        </w:rPr>
        <w:t xml:space="preserve"> </w:t>
      </w:r>
      <w:r>
        <w:t>Board</w:t>
      </w:r>
      <w:r>
        <w:rPr>
          <w:spacing w:val="-2"/>
        </w:rPr>
        <w:t xml:space="preserve"> </w:t>
      </w:r>
      <w:r>
        <w:t>of</w:t>
      </w:r>
      <w:r>
        <w:rPr>
          <w:spacing w:val="-4"/>
        </w:rPr>
        <w:t xml:space="preserve"> </w:t>
      </w:r>
      <w:r>
        <w:t>Nassau</w:t>
      </w:r>
      <w:r>
        <w:rPr>
          <w:spacing w:val="-2"/>
        </w:rPr>
        <w:t xml:space="preserve"> County</w:t>
      </w:r>
    </w:p>
    <w:p w14:paraId="1F91C849" w14:textId="77777777" w:rsidR="00760424" w:rsidRDefault="00760424">
      <w:pPr>
        <w:pStyle w:val="BodyText"/>
        <w:ind w:left="0"/>
      </w:pPr>
    </w:p>
    <w:p w14:paraId="1F91C84A" w14:textId="77777777" w:rsidR="00760424" w:rsidRDefault="00760424">
      <w:pPr>
        <w:pStyle w:val="BodyText"/>
        <w:spacing w:before="2"/>
        <w:ind w:left="0"/>
      </w:pPr>
    </w:p>
    <w:p w14:paraId="1F91C84B" w14:textId="314F0A68" w:rsidR="00760424" w:rsidRDefault="003170C1">
      <w:pPr>
        <w:pStyle w:val="BodyText"/>
        <w:ind w:right="8365"/>
      </w:pPr>
      <w:r>
        <w:t>Dr. Trey Robertson Director</w:t>
      </w:r>
      <w:r>
        <w:rPr>
          <w:spacing w:val="-17"/>
        </w:rPr>
        <w:t xml:space="preserve"> </w:t>
      </w:r>
      <w:r>
        <w:t>of</w:t>
      </w:r>
      <w:r>
        <w:rPr>
          <w:spacing w:val="-17"/>
        </w:rPr>
        <w:t xml:space="preserve"> </w:t>
      </w:r>
      <w:r>
        <w:t>Facilities</w:t>
      </w:r>
    </w:p>
    <w:p w14:paraId="1F91C84C" w14:textId="77777777" w:rsidR="00760424" w:rsidRDefault="00760424">
      <w:pPr>
        <w:pStyle w:val="BodyText"/>
        <w:spacing w:before="2"/>
        <w:ind w:left="0"/>
      </w:pPr>
    </w:p>
    <w:p w14:paraId="1F91C84D" w14:textId="44F16E3F" w:rsidR="00760424" w:rsidRDefault="00000000">
      <w:pPr>
        <w:pStyle w:val="BodyText"/>
        <w:spacing w:line="275" w:lineRule="exact"/>
      </w:pPr>
      <w:r>
        <w:t>Advertisements:</w:t>
      </w:r>
      <w:r>
        <w:rPr>
          <w:spacing w:val="-7"/>
        </w:rPr>
        <w:t xml:space="preserve"> </w:t>
      </w:r>
      <w:r w:rsidR="003170C1">
        <w:t xml:space="preserve">April </w:t>
      </w:r>
      <w:r w:rsidR="00F303D8">
        <w:t>23, 2025</w:t>
      </w:r>
    </w:p>
    <w:p w14:paraId="1F91C84E" w14:textId="27D11D0E" w:rsidR="00760424" w:rsidRDefault="00F303D8">
      <w:pPr>
        <w:pStyle w:val="BodyText"/>
        <w:spacing w:line="275" w:lineRule="exact"/>
        <w:ind w:left="1871"/>
      </w:pPr>
      <w:r>
        <w:t>April 30, 2025</w:t>
      </w:r>
    </w:p>
    <w:p w14:paraId="1F91C84F" w14:textId="47706585" w:rsidR="00760424" w:rsidRDefault="00F303D8">
      <w:pPr>
        <w:pStyle w:val="BodyText"/>
        <w:spacing w:line="275" w:lineRule="exact"/>
        <w:ind w:left="1871"/>
      </w:pPr>
      <w:r>
        <w:t>May 0</w:t>
      </w:r>
      <w:r w:rsidR="00450283">
        <w:t>7,</w:t>
      </w:r>
      <w:r>
        <w:t xml:space="preserve"> 2025</w:t>
      </w:r>
    </w:p>
    <w:p w14:paraId="1F91C850" w14:textId="46CB2AF9" w:rsidR="00760424" w:rsidRDefault="00000000">
      <w:pPr>
        <w:pStyle w:val="BodyText"/>
        <w:tabs>
          <w:tab w:val="left" w:pos="1870"/>
        </w:tabs>
        <w:spacing w:line="275" w:lineRule="exact"/>
      </w:pPr>
      <w:r>
        <w:t>Due</w:t>
      </w:r>
      <w:r>
        <w:rPr>
          <w:spacing w:val="-1"/>
        </w:rPr>
        <w:t xml:space="preserve"> </w:t>
      </w:r>
      <w:r>
        <w:rPr>
          <w:spacing w:val="-2"/>
        </w:rPr>
        <w:t>Date:</w:t>
      </w:r>
      <w:r>
        <w:tab/>
      </w:r>
      <w:r w:rsidR="00450283">
        <w:t>May 22</w:t>
      </w:r>
      <w:r>
        <w:t>,</w:t>
      </w:r>
      <w:r w:rsidR="00450283">
        <w:t xml:space="preserve"> 2025</w:t>
      </w:r>
      <w:r>
        <w:rPr>
          <w:spacing w:val="-5"/>
        </w:rPr>
        <w:t xml:space="preserve"> </w:t>
      </w:r>
      <w:r>
        <w:t>2:00</w:t>
      </w:r>
      <w:r>
        <w:rPr>
          <w:spacing w:val="-3"/>
        </w:rPr>
        <w:t xml:space="preserve"> </w:t>
      </w:r>
      <w:r>
        <w:rPr>
          <w:spacing w:val="-4"/>
        </w:rPr>
        <w:t>p.m.</w:t>
      </w:r>
    </w:p>
    <w:sectPr w:rsidR="00760424">
      <w:pgSz w:w="12240" w:h="15840"/>
      <w:pgMar w:top="9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0F38"/>
    <w:multiLevelType w:val="hybridMultilevel"/>
    <w:tmpl w:val="32CAF83E"/>
    <w:lvl w:ilvl="0" w:tplc="21DC55C6">
      <w:start w:val="1"/>
      <w:numFmt w:val="lowerLetter"/>
      <w:lvlText w:val="(%1)"/>
      <w:lvlJc w:val="left"/>
      <w:pPr>
        <w:ind w:left="2261" w:hanging="720"/>
        <w:jc w:val="left"/>
      </w:pPr>
      <w:rPr>
        <w:rFonts w:ascii="Arial" w:eastAsia="Arial" w:hAnsi="Arial" w:cs="Arial" w:hint="default"/>
        <w:b w:val="0"/>
        <w:bCs w:val="0"/>
        <w:i w:val="0"/>
        <w:iCs w:val="0"/>
        <w:spacing w:val="-1"/>
        <w:w w:val="99"/>
        <w:sz w:val="24"/>
        <w:szCs w:val="24"/>
        <w:lang w:val="en-US" w:eastAsia="en-US" w:bidi="ar-SA"/>
      </w:rPr>
    </w:lvl>
    <w:lvl w:ilvl="1" w:tplc="0B60B1FC">
      <w:start w:val="1"/>
      <w:numFmt w:val="decimal"/>
      <w:lvlText w:val="%2."/>
      <w:lvlJc w:val="left"/>
      <w:pPr>
        <w:ind w:left="3161" w:hanging="720"/>
        <w:jc w:val="left"/>
      </w:pPr>
      <w:rPr>
        <w:rFonts w:ascii="Arial" w:eastAsia="Arial" w:hAnsi="Arial" w:cs="Arial" w:hint="default"/>
        <w:b w:val="0"/>
        <w:bCs w:val="0"/>
        <w:i w:val="0"/>
        <w:iCs w:val="0"/>
        <w:spacing w:val="0"/>
        <w:w w:val="100"/>
        <w:sz w:val="24"/>
        <w:szCs w:val="24"/>
        <w:lang w:val="en-US" w:eastAsia="en-US" w:bidi="ar-SA"/>
      </w:rPr>
    </w:lvl>
    <w:lvl w:ilvl="2" w:tplc="8E76C0B2">
      <w:numFmt w:val="bullet"/>
      <w:lvlText w:val="•"/>
      <w:lvlJc w:val="left"/>
      <w:pPr>
        <w:ind w:left="4033" w:hanging="720"/>
      </w:pPr>
      <w:rPr>
        <w:rFonts w:hint="default"/>
        <w:lang w:val="en-US" w:eastAsia="en-US" w:bidi="ar-SA"/>
      </w:rPr>
    </w:lvl>
    <w:lvl w:ilvl="3" w:tplc="F4DEA596">
      <w:numFmt w:val="bullet"/>
      <w:lvlText w:val="•"/>
      <w:lvlJc w:val="left"/>
      <w:pPr>
        <w:ind w:left="4906" w:hanging="720"/>
      </w:pPr>
      <w:rPr>
        <w:rFonts w:hint="default"/>
        <w:lang w:val="en-US" w:eastAsia="en-US" w:bidi="ar-SA"/>
      </w:rPr>
    </w:lvl>
    <w:lvl w:ilvl="4" w:tplc="FF2AAED4">
      <w:numFmt w:val="bullet"/>
      <w:lvlText w:val="•"/>
      <w:lvlJc w:val="left"/>
      <w:pPr>
        <w:ind w:left="5780" w:hanging="720"/>
      </w:pPr>
      <w:rPr>
        <w:rFonts w:hint="default"/>
        <w:lang w:val="en-US" w:eastAsia="en-US" w:bidi="ar-SA"/>
      </w:rPr>
    </w:lvl>
    <w:lvl w:ilvl="5" w:tplc="7DFC99B4">
      <w:numFmt w:val="bullet"/>
      <w:lvlText w:val="•"/>
      <w:lvlJc w:val="left"/>
      <w:pPr>
        <w:ind w:left="6653" w:hanging="720"/>
      </w:pPr>
      <w:rPr>
        <w:rFonts w:hint="default"/>
        <w:lang w:val="en-US" w:eastAsia="en-US" w:bidi="ar-SA"/>
      </w:rPr>
    </w:lvl>
    <w:lvl w:ilvl="6" w:tplc="025CCD3E">
      <w:numFmt w:val="bullet"/>
      <w:lvlText w:val="•"/>
      <w:lvlJc w:val="left"/>
      <w:pPr>
        <w:ind w:left="7526" w:hanging="720"/>
      </w:pPr>
      <w:rPr>
        <w:rFonts w:hint="default"/>
        <w:lang w:val="en-US" w:eastAsia="en-US" w:bidi="ar-SA"/>
      </w:rPr>
    </w:lvl>
    <w:lvl w:ilvl="7" w:tplc="5A76DBCC">
      <w:numFmt w:val="bullet"/>
      <w:lvlText w:val="•"/>
      <w:lvlJc w:val="left"/>
      <w:pPr>
        <w:ind w:left="8400" w:hanging="720"/>
      </w:pPr>
      <w:rPr>
        <w:rFonts w:hint="default"/>
        <w:lang w:val="en-US" w:eastAsia="en-US" w:bidi="ar-SA"/>
      </w:rPr>
    </w:lvl>
    <w:lvl w:ilvl="8" w:tplc="C2667A40">
      <w:numFmt w:val="bullet"/>
      <w:lvlText w:val="•"/>
      <w:lvlJc w:val="left"/>
      <w:pPr>
        <w:ind w:left="9273" w:hanging="720"/>
      </w:pPr>
      <w:rPr>
        <w:rFonts w:hint="default"/>
        <w:lang w:val="en-US" w:eastAsia="en-US" w:bidi="ar-SA"/>
      </w:rPr>
    </w:lvl>
  </w:abstractNum>
  <w:num w:numId="1" w16cid:durableId="195791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60424"/>
    <w:rsid w:val="00121512"/>
    <w:rsid w:val="003170C1"/>
    <w:rsid w:val="003D6100"/>
    <w:rsid w:val="003D6405"/>
    <w:rsid w:val="00450283"/>
    <w:rsid w:val="005471FF"/>
    <w:rsid w:val="005B6693"/>
    <w:rsid w:val="005F44E4"/>
    <w:rsid w:val="00685626"/>
    <w:rsid w:val="00760424"/>
    <w:rsid w:val="007E653A"/>
    <w:rsid w:val="0087555D"/>
    <w:rsid w:val="008A06C0"/>
    <w:rsid w:val="0094375F"/>
    <w:rsid w:val="009601E0"/>
    <w:rsid w:val="009D21A5"/>
    <w:rsid w:val="009E1EB0"/>
    <w:rsid w:val="009F0E41"/>
    <w:rsid w:val="009F1F7F"/>
    <w:rsid w:val="009F7BEB"/>
    <w:rsid w:val="00A00D91"/>
    <w:rsid w:val="00A42F95"/>
    <w:rsid w:val="00A47F18"/>
    <w:rsid w:val="00AC1049"/>
    <w:rsid w:val="00B04C99"/>
    <w:rsid w:val="00B13E0C"/>
    <w:rsid w:val="00B15B76"/>
    <w:rsid w:val="00B64F99"/>
    <w:rsid w:val="00B663E0"/>
    <w:rsid w:val="00B76053"/>
    <w:rsid w:val="00B903A5"/>
    <w:rsid w:val="00BD44B5"/>
    <w:rsid w:val="00C75AC5"/>
    <w:rsid w:val="00D0593B"/>
    <w:rsid w:val="00D257E9"/>
    <w:rsid w:val="00E1440C"/>
    <w:rsid w:val="00E22130"/>
    <w:rsid w:val="00E54DF0"/>
    <w:rsid w:val="00E63D3D"/>
    <w:rsid w:val="00ED2422"/>
    <w:rsid w:val="00EE6C65"/>
    <w:rsid w:val="00F303D8"/>
    <w:rsid w:val="00F45EA4"/>
    <w:rsid w:val="00FA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C831"/>
  <w15:docId w15:val="{F70887E7-43B2-4E20-B09A-2061010C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80"/>
      <w:ind w:right="21"/>
      <w:jc w:val="center"/>
    </w:pPr>
    <w:rPr>
      <w:b/>
      <w:bCs/>
      <w:sz w:val="24"/>
      <w:szCs w:val="24"/>
    </w:rPr>
  </w:style>
  <w:style w:type="paragraph" w:styleId="ListParagraph">
    <w:name w:val="List Paragraph"/>
    <w:basedOn w:val="Normal"/>
    <w:uiPriority w:val="1"/>
    <w:qFormat/>
    <w:pPr>
      <w:ind w:left="3161" w:right="12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596</Words>
  <Characters>3403</Characters>
  <Application>Microsoft Office Word</Application>
  <DocSecurity>0</DocSecurity>
  <Lines>28</Lines>
  <Paragraphs>7</Paragraphs>
  <ScaleCrop>false</ScaleCrop>
  <Company>Nassau County School District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Bunch</dc:creator>
  <cp:lastModifiedBy>Linda Akers</cp:lastModifiedBy>
  <cp:revision>42</cp:revision>
  <cp:lastPrinted>2025-04-17T14:26:00Z</cp:lastPrinted>
  <dcterms:created xsi:type="dcterms:W3CDTF">2025-04-14T14:55:00Z</dcterms:created>
  <dcterms:modified xsi:type="dcterms:W3CDTF">2025-04-18T15:11:00Z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vt:lpwstr>
  </property>
  <property fmtid="{D5CDD505-2E9C-101B-9397-08002B2CF9AE}" pid="4" name="LastSaved">
    <vt:filetime>2025-04-14T00:00:00Z</vt:filetime>
  </property>
</Properties>
</file>